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osifont" w:eastAsiaTheme="minorHAnsi" w:hAnsi="osifont" w:cstheme="minorBidi"/>
          <w:caps w:val="0"/>
          <w:smallCaps w:val="0"/>
          <w:color w:val="auto"/>
          <w:sz w:val="18"/>
          <w:szCs w:val="18"/>
        </w:rPr>
        <w:id w:val="160284265"/>
        <w:docPartObj>
          <w:docPartGallery w:val="Table of Contents"/>
          <w:docPartUnique/>
        </w:docPartObj>
      </w:sdtPr>
      <w:sdtEndPr>
        <w:rPr>
          <w:b/>
          <w:bCs/>
        </w:rPr>
      </w:sdtEndPr>
      <w:sdtContent>
        <w:p w14:paraId="4EF50103" w14:textId="6410CF45" w:rsidR="00914098" w:rsidRDefault="00914098">
          <w:pPr>
            <w:pStyle w:val="Nadpisobsahu"/>
          </w:pPr>
          <w:r w:rsidRPr="00914098">
            <w:rPr>
              <w:rFonts w:ascii="osifont" w:hAnsi="osifont"/>
              <w:color w:val="auto"/>
            </w:rPr>
            <w:t>Obsah</w:t>
          </w:r>
        </w:p>
        <w:p w14:paraId="4ED0838F" w14:textId="6F5A26E0" w:rsidR="006A0D9A" w:rsidRDefault="004904AC">
          <w:pPr>
            <w:pStyle w:val="Obsah1"/>
            <w:rPr>
              <w:rFonts w:asciiTheme="minorHAnsi" w:eastAsiaTheme="minorEastAsia" w:hAnsiTheme="minorHAnsi"/>
              <w:b w:val="0"/>
              <w:kern w:val="2"/>
              <w:sz w:val="22"/>
              <w:szCs w:val="22"/>
              <w14:ligatures w14:val="standardContextual"/>
            </w:rPr>
          </w:pPr>
          <w:r>
            <w:fldChar w:fldCharType="begin"/>
          </w:r>
          <w:r w:rsidR="00914098">
            <w:instrText xml:space="preserve"> TOC \o "1-3" \h \z \u </w:instrText>
          </w:r>
          <w:r>
            <w:fldChar w:fldCharType="separate"/>
          </w:r>
          <w:hyperlink w:anchor="_Toc163122889" w:history="1">
            <w:r w:rsidR="006A0D9A" w:rsidRPr="005B16D8">
              <w:rPr>
                <w:rStyle w:val="Hypertextovodkaz"/>
                <w:rFonts w:eastAsia="Calibri"/>
              </w:rPr>
              <w:t>A.</w:t>
            </w:r>
            <w:r w:rsidR="006A0D9A">
              <w:rPr>
                <w:rFonts w:asciiTheme="minorHAnsi" w:eastAsiaTheme="minorEastAsia" w:hAnsiTheme="minorHAnsi"/>
                <w:b w:val="0"/>
                <w:kern w:val="2"/>
                <w:sz w:val="22"/>
                <w:szCs w:val="22"/>
                <w14:ligatures w14:val="standardContextual"/>
              </w:rPr>
              <w:tab/>
            </w:r>
            <w:r w:rsidR="006A0D9A" w:rsidRPr="005B16D8">
              <w:rPr>
                <w:rStyle w:val="Hypertextovodkaz"/>
              </w:rPr>
              <w:t>PRŮVODNÍ</w:t>
            </w:r>
            <w:r w:rsidR="006A0D9A" w:rsidRPr="005B16D8">
              <w:rPr>
                <w:rStyle w:val="Hypertextovodkaz"/>
                <w:rFonts w:eastAsia="Calibri"/>
              </w:rPr>
              <w:t xml:space="preserve"> ZPRÁVA</w:t>
            </w:r>
            <w:r w:rsidR="006A0D9A">
              <w:rPr>
                <w:webHidden/>
              </w:rPr>
              <w:tab/>
            </w:r>
            <w:r w:rsidR="006A0D9A">
              <w:rPr>
                <w:webHidden/>
              </w:rPr>
              <w:fldChar w:fldCharType="begin"/>
            </w:r>
            <w:r w:rsidR="006A0D9A">
              <w:rPr>
                <w:webHidden/>
              </w:rPr>
              <w:instrText xml:space="preserve"> PAGEREF _Toc163122889 \h </w:instrText>
            </w:r>
            <w:r w:rsidR="006A0D9A">
              <w:rPr>
                <w:webHidden/>
              </w:rPr>
            </w:r>
            <w:r w:rsidR="006A0D9A">
              <w:rPr>
                <w:webHidden/>
              </w:rPr>
              <w:fldChar w:fldCharType="separate"/>
            </w:r>
            <w:r w:rsidR="00CA1772">
              <w:rPr>
                <w:webHidden/>
              </w:rPr>
              <w:t>2</w:t>
            </w:r>
            <w:r w:rsidR="006A0D9A">
              <w:rPr>
                <w:webHidden/>
              </w:rPr>
              <w:fldChar w:fldCharType="end"/>
            </w:r>
          </w:hyperlink>
        </w:p>
        <w:p w14:paraId="3053D8CC" w14:textId="4604A46C" w:rsidR="006A0D9A" w:rsidRDefault="00000000">
          <w:pPr>
            <w:pStyle w:val="Obsah2"/>
            <w:rPr>
              <w:rFonts w:asciiTheme="minorHAnsi" w:eastAsiaTheme="minorEastAsia" w:hAnsiTheme="minorHAnsi"/>
              <w:noProof/>
              <w:kern w:val="2"/>
              <w:sz w:val="22"/>
              <w:szCs w:val="22"/>
              <w14:ligatures w14:val="standardContextual"/>
            </w:rPr>
          </w:pPr>
          <w:hyperlink w:anchor="_Toc163122890" w:history="1">
            <w:r w:rsidR="006A0D9A" w:rsidRPr="005B16D8">
              <w:rPr>
                <w:rStyle w:val="Hypertextovodkaz"/>
                <w:noProof/>
              </w:rPr>
              <w:t>A.1</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Identifikační údaje</w:t>
            </w:r>
            <w:r w:rsidR="006A0D9A">
              <w:rPr>
                <w:noProof/>
                <w:webHidden/>
              </w:rPr>
              <w:tab/>
            </w:r>
            <w:r w:rsidR="006A0D9A">
              <w:rPr>
                <w:noProof/>
                <w:webHidden/>
              </w:rPr>
              <w:fldChar w:fldCharType="begin"/>
            </w:r>
            <w:r w:rsidR="006A0D9A">
              <w:rPr>
                <w:noProof/>
                <w:webHidden/>
              </w:rPr>
              <w:instrText xml:space="preserve"> PAGEREF _Toc163122890 \h </w:instrText>
            </w:r>
            <w:r w:rsidR="006A0D9A">
              <w:rPr>
                <w:noProof/>
                <w:webHidden/>
              </w:rPr>
            </w:r>
            <w:r w:rsidR="006A0D9A">
              <w:rPr>
                <w:noProof/>
                <w:webHidden/>
              </w:rPr>
              <w:fldChar w:fldCharType="separate"/>
            </w:r>
            <w:r w:rsidR="00CA1772">
              <w:rPr>
                <w:noProof/>
                <w:webHidden/>
              </w:rPr>
              <w:t>2</w:t>
            </w:r>
            <w:r w:rsidR="006A0D9A">
              <w:rPr>
                <w:noProof/>
                <w:webHidden/>
              </w:rPr>
              <w:fldChar w:fldCharType="end"/>
            </w:r>
          </w:hyperlink>
        </w:p>
        <w:p w14:paraId="1BB0C767" w14:textId="0884FE3D" w:rsidR="006A0D9A" w:rsidRDefault="00000000">
          <w:pPr>
            <w:pStyle w:val="Obsah3"/>
            <w:rPr>
              <w:rFonts w:asciiTheme="minorHAnsi" w:eastAsiaTheme="minorEastAsia" w:hAnsiTheme="minorHAnsi"/>
              <w:noProof/>
              <w:kern w:val="2"/>
              <w:sz w:val="22"/>
              <w:szCs w:val="22"/>
              <w14:ligatures w14:val="standardContextual"/>
            </w:rPr>
          </w:pPr>
          <w:hyperlink w:anchor="_Toc163122891" w:history="1">
            <w:r w:rsidR="006A0D9A" w:rsidRPr="005B16D8">
              <w:rPr>
                <w:rStyle w:val="Hypertextovodkaz"/>
                <w:noProof/>
              </w:rPr>
              <w:t>A.1.1</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Údaje o stavbě</w:t>
            </w:r>
            <w:r w:rsidR="006A0D9A">
              <w:rPr>
                <w:noProof/>
                <w:webHidden/>
              </w:rPr>
              <w:tab/>
            </w:r>
            <w:r w:rsidR="006A0D9A">
              <w:rPr>
                <w:noProof/>
                <w:webHidden/>
              </w:rPr>
              <w:fldChar w:fldCharType="begin"/>
            </w:r>
            <w:r w:rsidR="006A0D9A">
              <w:rPr>
                <w:noProof/>
                <w:webHidden/>
              </w:rPr>
              <w:instrText xml:space="preserve"> PAGEREF _Toc163122891 \h </w:instrText>
            </w:r>
            <w:r w:rsidR="006A0D9A">
              <w:rPr>
                <w:noProof/>
                <w:webHidden/>
              </w:rPr>
            </w:r>
            <w:r w:rsidR="006A0D9A">
              <w:rPr>
                <w:noProof/>
                <w:webHidden/>
              </w:rPr>
              <w:fldChar w:fldCharType="separate"/>
            </w:r>
            <w:r w:rsidR="00CA1772">
              <w:rPr>
                <w:noProof/>
                <w:webHidden/>
              </w:rPr>
              <w:t>2</w:t>
            </w:r>
            <w:r w:rsidR="006A0D9A">
              <w:rPr>
                <w:noProof/>
                <w:webHidden/>
              </w:rPr>
              <w:fldChar w:fldCharType="end"/>
            </w:r>
          </w:hyperlink>
        </w:p>
        <w:p w14:paraId="67DE8438" w14:textId="1373D66E" w:rsidR="006A0D9A" w:rsidRDefault="00000000">
          <w:pPr>
            <w:pStyle w:val="Obsah3"/>
            <w:rPr>
              <w:rFonts w:asciiTheme="minorHAnsi" w:eastAsiaTheme="minorEastAsia" w:hAnsiTheme="minorHAnsi"/>
              <w:noProof/>
              <w:kern w:val="2"/>
              <w:sz w:val="22"/>
              <w:szCs w:val="22"/>
              <w14:ligatures w14:val="standardContextual"/>
            </w:rPr>
          </w:pPr>
          <w:hyperlink w:anchor="_Toc163122892" w:history="1">
            <w:r w:rsidR="006A0D9A" w:rsidRPr="005B16D8">
              <w:rPr>
                <w:rStyle w:val="Hypertextovodkaz"/>
                <w:noProof/>
              </w:rPr>
              <w:t>A.1.2</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Údaje o stavebníkovi</w:t>
            </w:r>
            <w:r w:rsidR="006A0D9A">
              <w:rPr>
                <w:noProof/>
                <w:webHidden/>
              </w:rPr>
              <w:tab/>
            </w:r>
            <w:r w:rsidR="006A0D9A">
              <w:rPr>
                <w:noProof/>
                <w:webHidden/>
              </w:rPr>
              <w:fldChar w:fldCharType="begin"/>
            </w:r>
            <w:r w:rsidR="006A0D9A">
              <w:rPr>
                <w:noProof/>
                <w:webHidden/>
              </w:rPr>
              <w:instrText xml:space="preserve"> PAGEREF _Toc163122892 \h </w:instrText>
            </w:r>
            <w:r w:rsidR="006A0D9A">
              <w:rPr>
                <w:noProof/>
                <w:webHidden/>
              </w:rPr>
            </w:r>
            <w:r w:rsidR="006A0D9A">
              <w:rPr>
                <w:noProof/>
                <w:webHidden/>
              </w:rPr>
              <w:fldChar w:fldCharType="separate"/>
            </w:r>
            <w:r w:rsidR="00CA1772">
              <w:rPr>
                <w:noProof/>
                <w:webHidden/>
              </w:rPr>
              <w:t>2</w:t>
            </w:r>
            <w:r w:rsidR="006A0D9A">
              <w:rPr>
                <w:noProof/>
                <w:webHidden/>
              </w:rPr>
              <w:fldChar w:fldCharType="end"/>
            </w:r>
          </w:hyperlink>
        </w:p>
        <w:p w14:paraId="5E835553" w14:textId="41715307" w:rsidR="006A0D9A" w:rsidRDefault="00000000">
          <w:pPr>
            <w:pStyle w:val="Obsah3"/>
            <w:rPr>
              <w:rFonts w:asciiTheme="minorHAnsi" w:eastAsiaTheme="minorEastAsia" w:hAnsiTheme="minorHAnsi"/>
              <w:noProof/>
              <w:kern w:val="2"/>
              <w:sz w:val="22"/>
              <w:szCs w:val="22"/>
              <w14:ligatures w14:val="standardContextual"/>
            </w:rPr>
          </w:pPr>
          <w:hyperlink w:anchor="_Toc163122893" w:history="1">
            <w:r w:rsidR="006A0D9A" w:rsidRPr="005B16D8">
              <w:rPr>
                <w:rStyle w:val="Hypertextovodkaz"/>
                <w:noProof/>
              </w:rPr>
              <w:t>A.1.3</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Údaje o zpracovateli projektové dokumentace:</w:t>
            </w:r>
            <w:r w:rsidR="006A0D9A">
              <w:rPr>
                <w:noProof/>
                <w:webHidden/>
              </w:rPr>
              <w:tab/>
            </w:r>
            <w:r w:rsidR="006A0D9A">
              <w:rPr>
                <w:noProof/>
                <w:webHidden/>
              </w:rPr>
              <w:fldChar w:fldCharType="begin"/>
            </w:r>
            <w:r w:rsidR="006A0D9A">
              <w:rPr>
                <w:noProof/>
                <w:webHidden/>
              </w:rPr>
              <w:instrText xml:space="preserve"> PAGEREF _Toc163122893 \h </w:instrText>
            </w:r>
            <w:r w:rsidR="006A0D9A">
              <w:rPr>
                <w:noProof/>
                <w:webHidden/>
              </w:rPr>
            </w:r>
            <w:r w:rsidR="006A0D9A">
              <w:rPr>
                <w:noProof/>
                <w:webHidden/>
              </w:rPr>
              <w:fldChar w:fldCharType="separate"/>
            </w:r>
            <w:r w:rsidR="00CA1772">
              <w:rPr>
                <w:noProof/>
                <w:webHidden/>
              </w:rPr>
              <w:t>2</w:t>
            </w:r>
            <w:r w:rsidR="006A0D9A">
              <w:rPr>
                <w:noProof/>
                <w:webHidden/>
              </w:rPr>
              <w:fldChar w:fldCharType="end"/>
            </w:r>
          </w:hyperlink>
        </w:p>
        <w:p w14:paraId="6F6D2A17" w14:textId="7950B17A" w:rsidR="006A0D9A" w:rsidRDefault="00000000">
          <w:pPr>
            <w:pStyle w:val="Obsah2"/>
            <w:rPr>
              <w:rFonts w:asciiTheme="minorHAnsi" w:eastAsiaTheme="minorEastAsia" w:hAnsiTheme="minorHAnsi"/>
              <w:noProof/>
              <w:kern w:val="2"/>
              <w:sz w:val="22"/>
              <w:szCs w:val="22"/>
              <w14:ligatures w14:val="standardContextual"/>
            </w:rPr>
          </w:pPr>
          <w:hyperlink w:anchor="_Toc163122894" w:history="1">
            <w:r w:rsidR="006A0D9A" w:rsidRPr="005B16D8">
              <w:rPr>
                <w:rStyle w:val="Hypertextovodkaz"/>
                <w:noProof/>
              </w:rPr>
              <w:t>A.2</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Členění stavby na objekty a technická a technologická zařízení</w:t>
            </w:r>
            <w:r w:rsidR="006A0D9A">
              <w:rPr>
                <w:noProof/>
                <w:webHidden/>
              </w:rPr>
              <w:tab/>
            </w:r>
            <w:r w:rsidR="006A0D9A">
              <w:rPr>
                <w:noProof/>
                <w:webHidden/>
              </w:rPr>
              <w:fldChar w:fldCharType="begin"/>
            </w:r>
            <w:r w:rsidR="006A0D9A">
              <w:rPr>
                <w:noProof/>
                <w:webHidden/>
              </w:rPr>
              <w:instrText xml:space="preserve"> PAGEREF _Toc163122894 \h </w:instrText>
            </w:r>
            <w:r w:rsidR="006A0D9A">
              <w:rPr>
                <w:noProof/>
                <w:webHidden/>
              </w:rPr>
            </w:r>
            <w:r w:rsidR="006A0D9A">
              <w:rPr>
                <w:noProof/>
                <w:webHidden/>
              </w:rPr>
              <w:fldChar w:fldCharType="separate"/>
            </w:r>
            <w:r w:rsidR="00CA1772">
              <w:rPr>
                <w:noProof/>
                <w:webHidden/>
              </w:rPr>
              <w:t>3</w:t>
            </w:r>
            <w:r w:rsidR="006A0D9A">
              <w:rPr>
                <w:noProof/>
                <w:webHidden/>
              </w:rPr>
              <w:fldChar w:fldCharType="end"/>
            </w:r>
          </w:hyperlink>
        </w:p>
        <w:p w14:paraId="49F4A57F" w14:textId="7A645C60" w:rsidR="006A0D9A" w:rsidRDefault="00000000">
          <w:pPr>
            <w:pStyle w:val="Obsah2"/>
            <w:rPr>
              <w:rFonts w:asciiTheme="minorHAnsi" w:eastAsiaTheme="minorEastAsia" w:hAnsiTheme="minorHAnsi"/>
              <w:noProof/>
              <w:kern w:val="2"/>
              <w:sz w:val="22"/>
              <w:szCs w:val="22"/>
              <w14:ligatures w14:val="standardContextual"/>
            </w:rPr>
          </w:pPr>
          <w:hyperlink w:anchor="_Toc163122895" w:history="1">
            <w:r w:rsidR="006A0D9A" w:rsidRPr="005B16D8">
              <w:rPr>
                <w:rStyle w:val="Hypertextovodkaz"/>
                <w:noProof/>
              </w:rPr>
              <w:t>A.3</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Seznam vstupních podkladů</w:t>
            </w:r>
            <w:r w:rsidR="006A0D9A">
              <w:rPr>
                <w:noProof/>
                <w:webHidden/>
              </w:rPr>
              <w:tab/>
            </w:r>
            <w:r w:rsidR="006A0D9A">
              <w:rPr>
                <w:noProof/>
                <w:webHidden/>
              </w:rPr>
              <w:fldChar w:fldCharType="begin"/>
            </w:r>
            <w:r w:rsidR="006A0D9A">
              <w:rPr>
                <w:noProof/>
                <w:webHidden/>
              </w:rPr>
              <w:instrText xml:space="preserve"> PAGEREF _Toc163122895 \h </w:instrText>
            </w:r>
            <w:r w:rsidR="006A0D9A">
              <w:rPr>
                <w:noProof/>
                <w:webHidden/>
              </w:rPr>
            </w:r>
            <w:r w:rsidR="006A0D9A">
              <w:rPr>
                <w:noProof/>
                <w:webHidden/>
              </w:rPr>
              <w:fldChar w:fldCharType="separate"/>
            </w:r>
            <w:r w:rsidR="00CA1772">
              <w:rPr>
                <w:noProof/>
                <w:webHidden/>
              </w:rPr>
              <w:t>3</w:t>
            </w:r>
            <w:r w:rsidR="006A0D9A">
              <w:rPr>
                <w:noProof/>
                <w:webHidden/>
              </w:rPr>
              <w:fldChar w:fldCharType="end"/>
            </w:r>
          </w:hyperlink>
        </w:p>
        <w:p w14:paraId="497DDDC4" w14:textId="56F78042" w:rsidR="006A0D9A" w:rsidRDefault="00000000">
          <w:pPr>
            <w:pStyle w:val="Obsah1"/>
            <w:rPr>
              <w:rFonts w:asciiTheme="minorHAnsi" w:eastAsiaTheme="minorEastAsia" w:hAnsiTheme="minorHAnsi"/>
              <w:b w:val="0"/>
              <w:kern w:val="2"/>
              <w:sz w:val="22"/>
              <w:szCs w:val="22"/>
              <w14:ligatures w14:val="standardContextual"/>
            </w:rPr>
          </w:pPr>
          <w:hyperlink w:anchor="_Toc163122896" w:history="1">
            <w:r w:rsidR="006A0D9A" w:rsidRPr="005B16D8">
              <w:rPr>
                <w:rStyle w:val="Hypertextovodkaz"/>
                <w:rFonts w:eastAsia="Calibri"/>
              </w:rPr>
              <w:t>B.</w:t>
            </w:r>
            <w:r w:rsidR="006A0D9A">
              <w:rPr>
                <w:rFonts w:asciiTheme="minorHAnsi" w:eastAsiaTheme="minorEastAsia" w:hAnsiTheme="minorHAnsi"/>
                <w:b w:val="0"/>
                <w:kern w:val="2"/>
                <w:sz w:val="22"/>
                <w:szCs w:val="22"/>
                <w14:ligatures w14:val="standardContextual"/>
              </w:rPr>
              <w:tab/>
            </w:r>
            <w:r w:rsidR="006A0D9A" w:rsidRPr="005B16D8">
              <w:rPr>
                <w:rStyle w:val="Hypertextovodkaz"/>
                <w:rFonts w:eastAsia="Calibri"/>
              </w:rPr>
              <w:t>SOUHRNNÁ TECHNICKÁ ZPRÁVA</w:t>
            </w:r>
            <w:r w:rsidR="006A0D9A">
              <w:rPr>
                <w:webHidden/>
              </w:rPr>
              <w:tab/>
            </w:r>
            <w:r w:rsidR="006A0D9A">
              <w:rPr>
                <w:webHidden/>
              </w:rPr>
              <w:fldChar w:fldCharType="begin"/>
            </w:r>
            <w:r w:rsidR="006A0D9A">
              <w:rPr>
                <w:webHidden/>
              </w:rPr>
              <w:instrText xml:space="preserve"> PAGEREF _Toc163122896 \h </w:instrText>
            </w:r>
            <w:r w:rsidR="006A0D9A">
              <w:rPr>
                <w:webHidden/>
              </w:rPr>
            </w:r>
            <w:r w:rsidR="006A0D9A">
              <w:rPr>
                <w:webHidden/>
              </w:rPr>
              <w:fldChar w:fldCharType="separate"/>
            </w:r>
            <w:r w:rsidR="00CA1772">
              <w:rPr>
                <w:webHidden/>
              </w:rPr>
              <w:t>4</w:t>
            </w:r>
            <w:r w:rsidR="006A0D9A">
              <w:rPr>
                <w:webHidden/>
              </w:rPr>
              <w:fldChar w:fldCharType="end"/>
            </w:r>
          </w:hyperlink>
        </w:p>
        <w:p w14:paraId="7CB17FDE" w14:textId="57472A74" w:rsidR="006A0D9A" w:rsidRDefault="00000000">
          <w:pPr>
            <w:pStyle w:val="Obsah2"/>
            <w:rPr>
              <w:rFonts w:asciiTheme="minorHAnsi" w:eastAsiaTheme="minorEastAsia" w:hAnsiTheme="minorHAnsi"/>
              <w:noProof/>
              <w:kern w:val="2"/>
              <w:sz w:val="22"/>
              <w:szCs w:val="22"/>
              <w14:ligatures w14:val="standardContextual"/>
            </w:rPr>
          </w:pPr>
          <w:hyperlink w:anchor="_Toc163122897" w:history="1">
            <w:r w:rsidR="006A0D9A" w:rsidRPr="005B16D8">
              <w:rPr>
                <w:rStyle w:val="Hypertextovodkaz"/>
                <w:noProof/>
              </w:rPr>
              <w:t>B.1</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Popis území stavby</w:t>
            </w:r>
            <w:r w:rsidR="006A0D9A">
              <w:rPr>
                <w:noProof/>
                <w:webHidden/>
              </w:rPr>
              <w:tab/>
            </w:r>
            <w:r w:rsidR="006A0D9A">
              <w:rPr>
                <w:noProof/>
                <w:webHidden/>
              </w:rPr>
              <w:fldChar w:fldCharType="begin"/>
            </w:r>
            <w:r w:rsidR="006A0D9A">
              <w:rPr>
                <w:noProof/>
                <w:webHidden/>
              </w:rPr>
              <w:instrText xml:space="preserve"> PAGEREF _Toc163122897 \h </w:instrText>
            </w:r>
            <w:r w:rsidR="006A0D9A">
              <w:rPr>
                <w:noProof/>
                <w:webHidden/>
              </w:rPr>
            </w:r>
            <w:r w:rsidR="006A0D9A">
              <w:rPr>
                <w:noProof/>
                <w:webHidden/>
              </w:rPr>
              <w:fldChar w:fldCharType="separate"/>
            </w:r>
            <w:r w:rsidR="00CA1772">
              <w:rPr>
                <w:noProof/>
                <w:webHidden/>
              </w:rPr>
              <w:t>4</w:t>
            </w:r>
            <w:r w:rsidR="006A0D9A">
              <w:rPr>
                <w:noProof/>
                <w:webHidden/>
              </w:rPr>
              <w:fldChar w:fldCharType="end"/>
            </w:r>
          </w:hyperlink>
        </w:p>
        <w:p w14:paraId="4083556B" w14:textId="5C752DF4" w:rsidR="006A0D9A" w:rsidRDefault="00000000">
          <w:pPr>
            <w:pStyle w:val="Obsah2"/>
            <w:rPr>
              <w:rFonts w:asciiTheme="minorHAnsi" w:eastAsiaTheme="minorEastAsia" w:hAnsiTheme="minorHAnsi"/>
              <w:noProof/>
              <w:kern w:val="2"/>
              <w:sz w:val="22"/>
              <w:szCs w:val="22"/>
              <w14:ligatures w14:val="standardContextual"/>
            </w:rPr>
          </w:pPr>
          <w:hyperlink w:anchor="_Toc163122898" w:history="1">
            <w:r w:rsidR="006A0D9A" w:rsidRPr="005B16D8">
              <w:rPr>
                <w:rStyle w:val="Hypertextovodkaz"/>
                <w:noProof/>
              </w:rPr>
              <w:t>B.2</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Celkový popis stavby</w:t>
            </w:r>
            <w:r w:rsidR="006A0D9A">
              <w:rPr>
                <w:noProof/>
                <w:webHidden/>
              </w:rPr>
              <w:tab/>
            </w:r>
            <w:r w:rsidR="006A0D9A">
              <w:rPr>
                <w:noProof/>
                <w:webHidden/>
              </w:rPr>
              <w:fldChar w:fldCharType="begin"/>
            </w:r>
            <w:r w:rsidR="006A0D9A">
              <w:rPr>
                <w:noProof/>
                <w:webHidden/>
              </w:rPr>
              <w:instrText xml:space="preserve"> PAGEREF _Toc163122898 \h </w:instrText>
            </w:r>
            <w:r w:rsidR="006A0D9A">
              <w:rPr>
                <w:noProof/>
                <w:webHidden/>
              </w:rPr>
            </w:r>
            <w:r w:rsidR="006A0D9A">
              <w:rPr>
                <w:noProof/>
                <w:webHidden/>
              </w:rPr>
              <w:fldChar w:fldCharType="separate"/>
            </w:r>
            <w:r w:rsidR="00CA1772">
              <w:rPr>
                <w:noProof/>
                <w:webHidden/>
              </w:rPr>
              <w:t>6</w:t>
            </w:r>
            <w:r w:rsidR="006A0D9A">
              <w:rPr>
                <w:noProof/>
                <w:webHidden/>
              </w:rPr>
              <w:fldChar w:fldCharType="end"/>
            </w:r>
          </w:hyperlink>
        </w:p>
        <w:p w14:paraId="0970C7C3" w14:textId="00164B34" w:rsidR="006A0D9A" w:rsidRDefault="00000000">
          <w:pPr>
            <w:pStyle w:val="Obsah3"/>
            <w:rPr>
              <w:rFonts w:asciiTheme="minorHAnsi" w:eastAsiaTheme="minorEastAsia" w:hAnsiTheme="minorHAnsi"/>
              <w:noProof/>
              <w:kern w:val="2"/>
              <w:sz w:val="22"/>
              <w:szCs w:val="22"/>
              <w14:ligatures w14:val="standardContextual"/>
            </w:rPr>
          </w:pPr>
          <w:hyperlink w:anchor="_Toc163122899" w:history="1">
            <w:r w:rsidR="006A0D9A" w:rsidRPr="005B16D8">
              <w:rPr>
                <w:rStyle w:val="Hypertextovodkaz"/>
                <w:noProof/>
              </w:rPr>
              <w:t>B.2.1</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Základní charakteristika stavby a jejího užívání</w:t>
            </w:r>
            <w:r w:rsidR="006A0D9A">
              <w:rPr>
                <w:noProof/>
                <w:webHidden/>
              </w:rPr>
              <w:tab/>
            </w:r>
            <w:r w:rsidR="006A0D9A">
              <w:rPr>
                <w:noProof/>
                <w:webHidden/>
              </w:rPr>
              <w:fldChar w:fldCharType="begin"/>
            </w:r>
            <w:r w:rsidR="006A0D9A">
              <w:rPr>
                <w:noProof/>
                <w:webHidden/>
              </w:rPr>
              <w:instrText xml:space="preserve"> PAGEREF _Toc163122899 \h </w:instrText>
            </w:r>
            <w:r w:rsidR="006A0D9A">
              <w:rPr>
                <w:noProof/>
                <w:webHidden/>
              </w:rPr>
            </w:r>
            <w:r w:rsidR="006A0D9A">
              <w:rPr>
                <w:noProof/>
                <w:webHidden/>
              </w:rPr>
              <w:fldChar w:fldCharType="separate"/>
            </w:r>
            <w:r w:rsidR="00CA1772">
              <w:rPr>
                <w:noProof/>
                <w:webHidden/>
              </w:rPr>
              <w:t>6</w:t>
            </w:r>
            <w:r w:rsidR="006A0D9A">
              <w:rPr>
                <w:noProof/>
                <w:webHidden/>
              </w:rPr>
              <w:fldChar w:fldCharType="end"/>
            </w:r>
          </w:hyperlink>
        </w:p>
        <w:p w14:paraId="46AC27CE" w14:textId="777F9810" w:rsidR="006A0D9A" w:rsidRDefault="00000000">
          <w:pPr>
            <w:pStyle w:val="Obsah3"/>
            <w:rPr>
              <w:rFonts w:asciiTheme="minorHAnsi" w:eastAsiaTheme="minorEastAsia" w:hAnsiTheme="minorHAnsi"/>
              <w:noProof/>
              <w:kern w:val="2"/>
              <w:sz w:val="22"/>
              <w:szCs w:val="22"/>
              <w14:ligatures w14:val="standardContextual"/>
            </w:rPr>
          </w:pPr>
          <w:hyperlink w:anchor="_Toc163122900" w:history="1">
            <w:r w:rsidR="006A0D9A" w:rsidRPr="005B16D8">
              <w:rPr>
                <w:rStyle w:val="Hypertextovodkaz"/>
                <w:noProof/>
              </w:rPr>
              <w:t>B.2.2</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Celkové urbanistické a architektonické řešení</w:t>
            </w:r>
            <w:r w:rsidR="006A0D9A">
              <w:rPr>
                <w:noProof/>
                <w:webHidden/>
              </w:rPr>
              <w:tab/>
            </w:r>
            <w:r w:rsidR="006A0D9A">
              <w:rPr>
                <w:noProof/>
                <w:webHidden/>
              </w:rPr>
              <w:fldChar w:fldCharType="begin"/>
            </w:r>
            <w:r w:rsidR="006A0D9A">
              <w:rPr>
                <w:noProof/>
                <w:webHidden/>
              </w:rPr>
              <w:instrText xml:space="preserve"> PAGEREF _Toc163122900 \h </w:instrText>
            </w:r>
            <w:r w:rsidR="006A0D9A">
              <w:rPr>
                <w:noProof/>
                <w:webHidden/>
              </w:rPr>
            </w:r>
            <w:r w:rsidR="006A0D9A">
              <w:rPr>
                <w:noProof/>
                <w:webHidden/>
              </w:rPr>
              <w:fldChar w:fldCharType="separate"/>
            </w:r>
            <w:r w:rsidR="00CA1772">
              <w:rPr>
                <w:noProof/>
                <w:webHidden/>
              </w:rPr>
              <w:t>7</w:t>
            </w:r>
            <w:r w:rsidR="006A0D9A">
              <w:rPr>
                <w:noProof/>
                <w:webHidden/>
              </w:rPr>
              <w:fldChar w:fldCharType="end"/>
            </w:r>
          </w:hyperlink>
        </w:p>
        <w:p w14:paraId="557FEADE" w14:textId="2386BB5D" w:rsidR="006A0D9A" w:rsidRDefault="00000000">
          <w:pPr>
            <w:pStyle w:val="Obsah3"/>
            <w:rPr>
              <w:rFonts w:asciiTheme="minorHAnsi" w:eastAsiaTheme="minorEastAsia" w:hAnsiTheme="minorHAnsi"/>
              <w:noProof/>
              <w:kern w:val="2"/>
              <w:sz w:val="22"/>
              <w:szCs w:val="22"/>
              <w14:ligatures w14:val="standardContextual"/>
            </w:rPr>
          </w:pPr>
          <w:hyperlink w:anchor="_Toc163122901" w:history="1">
            <w:r w:rsidR="006A0D9A" w:rsidRPr="005B16D8">
              <w:rPr>
                <w:rStyle w:val="Hypertextovodkaz"/>
                <w:noProof/>
              </w:rPr>
              <w:t>B.2.3</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Celkové provozní řešení, technologie výroby</w:t>
            </w:r>
            <w:r w:rsidR="006A0D9A">
              <w:rPr>
                <w:noProof/>
                <w:webHidden/>
              </w:rPr>
              <w:tab/>
            </w:r>
            <w:r w:rsidR="006A0D9A">
              <w:rPr>
                <w:noProof/>
                <w:webHidden/>
              </w:rPr>
              <w:fldChar w:fldCharType="begin"/>
            </w:r>
            <w:r w:rsidR="006A0D9A">
              <w:rPr>
                <w:noProof/>
                <w:webHidden/>
              </w:rPr>
              <w:instrText xml:space="preserve"> PAGEREF _Toc163122901 \h </w:instrText>
            </w:r>
            <w:r w:rsidR="006A0D9A">
              <w:rPr>
                <w:noProof/>
                <w:webHidden/>
              </w:rPr>
            </w:r>
            <w:r w:rsidR="006A0D9A">
              <w:rPr>
                <w:noProof/>
                <w:webHidden/>
              </w:rPr>
              <w:fldChar w:fldCharType="separate"/>
            </w:r>
            <w:r w:rsidR="00CA1772">
              <w:rPr>
                <w:noProof/>
                <w:webHidden/>
              </w:rPr>
              <w:t>8</w:t>
            </w:r>
            <w:r w:rsidR="006A0D9A">
              <w:rPr>
                <w:noProof/>
                <w:webHidden/>
              </w:rPr>
              <w:fldChar w:fldCharType="end"/>
            </w:r>
          </w:hyperlink>
        </w:p>
        <w:p w14:paraId="2762291B" w14:textId="4AE79956" w:rsidR="006A0D9A" w:rsidRDefault="00000000">
          <w:pPr>
            <w:pStyle w:val="Obsah3"/>
            <w:rPr>
              <w:rFonts w:asciiTheme="minorHAnsi" w:eastAsiaTheme="minorEastAsia" w:hAnsiTheme="minorHAnsi"/>
              <w:noProof/>
              <w:kern w:val="2"/>
              <w:sz w:val="22"/>
              <w:szCs w:val="22"/>
              <w14:ligatures w14:val="standardContextual"/>
            </w:rPr>
          </w:pPr>
          <w:hyperlink w:anchor="_Toc163122902" w:history="1">
            <w:r w:rsidR="006A0D9A" w:rsidRPr="005B16D8">
              <w:rPr>
                <w:rStyle w:val="Hypertextovodkaz"/>
                <w:noProof/>
              </w:rPr>
              <w:t>B.2.4</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Bezbariérové užívání stavby</w:t>
            </w:r>
            <w:r w:rsidR="006A0D9A">
              <w:rPr>
                <w:noProof/>
                <w:webHidden/>
              </w:rPr>
              <w:tab/>
            </w:r>
            <w:r w:rsidR="006A0D9A">
              <w:rPr>
                <w:noProof/>
                <w:webHidden/>
              </w:rPr>
              <w:fldChar w:fldCharType="begin"/>
            </w:r>
            <w:r w:rsidR="006A0D9A">
              <w:rPr>
                <w:noProof/>
                <w:webHidden/>
              </w:rPr>
              <w:instrText xml:space="preserve"> PAGEREF _Toc163122902 \h </w:instrText>
            </w:r>
            <w:r w:rsidR="006A0D9A">
              <w:rPr>
                <w:noProof/>
                <w:webHidden/>
              </w:rPr>
            </w:r>
            <w:r w:rsidR="006A0D9A">
              <w:rPr>
                <w:noProof/>
                <w:webHidden/>
              </w:rPr>
              <w:fldChar w:fldCharType="separate"/>
            </w:r>
            <w:r w:rsidR="00CA1772">
              <w:rPr>
                <w:noProof/>
                <w:webHidden/>
              </w:rPr>
              <w:t>8</w:t>
            </w:r>
            <w:r w:rsidR="006A0D9A">
              <w:rPr>
                <w:noProof/>
                <w:webHidden/>
              </w:rPr>
              <w:fldChar w:fldCharType="end"/>
            </w:r>
          </w:hyperlink>
        </w:p>
        <w:p w14:paraId="7BCFBE35" w14:textId="3AEA39C9" w:rsidR="006A0D9A" w:rsidRDefault="00000000">
          <w:pPr>
            <w:pStyle w:val="Obsah3"/>
            <w:rPr>
              <w:rFonts w:asciiTheme="minorHAnsi" w:eastAsiaTheme="minorEastAsia" w:hAnsiTheme="minorHAnsi"/>
              <w:noProof/>
              <w:kern w:val="2"/>
              <w:sz w:val="22"/>
              <w:szCs w:val="22"/>
              <w14:ligatures w14:val="standardContextual"/>
            </w:rPr>
          </w:pPr>
          <w:hyperlink w:anchor="_Toc163122903" w:history="1">
            <w:r w:rsidR="006A0D9A" w:rsidRPr="005B16D8">
              <w:rPr>
                <w:rStyle w:val="Hypertextovodkaz"/>
                <w:noProof/>
              </w:rPr>
              <w:t>B.2.5</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Bezpečnost při užívání stavby</w:t>
            </w:r>
            <w:r w:rsidR="006A0D9A">
              <w:rPr>
                <w:noProof/>
                <w:webHidden/>
              </w:rPr>
              <w:tab/>
            </w:r>
            <w:r w:rsidR="006A0D9A">
              <w:rPr>
                <w:noProof/>
                <w:webHidden/>
              </w:rPr>
              <w:fldChar w:fldCharType="begin"/>
            </w:r>
            <w:r w:rsidR="006A0D9A">
              <w:rPr>
                <w:noProof/>
                <w:webHidden/>
              </w:rPr>
              <w:instrText xml:space="preserve"> PAGEREF _Toc163122903 \h </w:instrText>
            </w:r>
            <w:r w:rsidR="006A0D9A">
              <w:rPr>
                <w:noProof/>
                <w:webHidden/>
              </w:rPr>
            </w:r>
            <w:r w:rsidR="006A0D9A">
              <w:rPr>
                <w:noProof/>
                <w:webHidden/>
              </w:rPr>
              <w:fldChar w:fldCharType="separate"/>
            </w:r>
            <w:r w:rsidR="00CA1772">
              <w:rPr>
                <w:noProof/>
                <w:webHidden/>
              </w:rPr>
              <w:t>8</w:t>
            </w:r>
            <w:r w:rsidR="006A0D9A">
              <w:rPr>
                <w:noProof/>
                <w:webHidden/>
              </w:rPr>
              <w:fldChar w:fldCharType="end"/>
            </w:r>
          </w:hyperlink>
        </w:p>
        <w:p w14:paraId="6BC0E971" w14:textId="0C232A4D" w:rsidR="006A0D9A" w:rsidRDefault="00000000">
          <w:pPr>
            <w:pStyle w:val="Obsah3"/>
            <w:rPr>
              <w:rFonts w:asciiTheme="minorHAnsi" w:eastAsiaTheme="minorEastAsia" w:hAnsiTheme="minorHAnsi"/>
              <w:noProof/>
              <w:kern w:val="2"/>
              <w:sz w:val="22"/>
              <w:szCs w:val="22"/>
              <w14:ligatures w14:val="standardContextual"/>
            </w:rPr>
          </w:pPr>
          <w:hyperlink w:anchor="_Toc163122904" w:history="1">
            <w:r w:rsidR="006A0D9A" w:rsidRPr="005B16D8">
              <w:rPr>
                <w:rStyle w:val="Hypertextovodkaz"/>
                <w:noProof/>
              </w:rPr>
              <w:t>B.2.6</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Základní charakteristika objektu</w:t>
            </w:r>
            <w:r w:rsidR="006A0D9A">
              <w:rPr>
                <w:noProof/>
                <w:webHidden/>
              </w:rPr>
              <w:tab/>
            </w:r>
            <w:r w:rsidR="006A0D9A">
              <w:rPr>
                <w:noProof/>
                <w:webHidden/>
              </w:rPr>
              <w:fldChar w:fldCharType="begin"/>
            </w:r>
            <w:r w:rsidR="006A0D9A">
              <w:rPr>
                <w:noProof/>
                <w:webHidden/>
              </w:rPr>
              <w:instrText xml:space="preserve"> PAGEREF _Toc163122904 \h </w:instrText>
            </w:r>
            <w:r w:rsidR="006A0D9A">
              <w:rPr>
                <w:noProof/>
                <w:webHidden/>
              </w:rPr>
            </w:r>
            <w:r w:rsidR="006A0D9A">
              <w:rPr>
                <w:noProof/>
                <w:webHidden/>
              </w:rPr>
              <w:fldChar w:fldCharType="separate"/>
            </w:r>
            <w:r w:rsidR="00CA1772">
              <w:rPr>
                <w:noProof/>
                <w:webHidden/>
              </w:rPr>
              <w:t>8</w:t>
            </w:r>
            <w:r w:rsidR="006A0D9A">
              <w:rPr>
                <w:noProof/>
                <w:webHidden/>
              </w:rPr>
              <w:fldChar w:fldCharType="end"/>
            </w:r>
          </w:hyperlink>
        </w:p>
        <w:p w14:paraId="62C88D5C" w14:textId="5F6752A5" w:rsidR="006A0D9A" w:rsidRDefault="00000000">
          <w:pPr>
            <w:pStyle w:val="Obsah3"/>
            <w:rPr>
              <w:rFonts w:asciiTheme="minorHAnsi" w:eastAsiaTheme="minorEastAsia" w:hAnsiTheme="minorHAnsi"/>
              <w:noProof/>
              <w:kern w:val="2"/>
              <w:sz w:val="22"/>
              <w:szCs w:val="22"/>
              <w14:ligatures w14:val="standardContextual"/>
            </w:rPr>
          </w:pPr>
          <w:hyperlink w:anchor="_Toc163122905" w:history="1">
            <w:r w:rsidR="006A0D9A" w:rsidRPr="005B16D8">
              <w:rPr>
                <w:rStyle w:val="Hypertextovodkaz"/>
                <w:noProof/>
              </w:rPr>
              <w:t>B.2.7</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Základní charakteristika technických a technologických zařízení</w:t>
            </w:r>
            <w:r w:rsidR="006A0D9A">
              <w:rPr>
                <w:noProof/>
                <w:webHidden/>
              </w:rPr>
              <w:tab/>
            </w:r>
            <w:r w:rsidR="006A0D9A">
              <w:rPr>
                <w:noProof/>
                <w:webHidden/>
              </w:rPr>
              <w:fldChar w:fldCharType="begin"/>
            </w:r>
            <w:r w:rsidR="006A0D9A">
              <w:rPr>
                <w:noProof/>
                <w:webHidden/>
              </w:rPr>
              <w:instrText xml:space="preserve"> PAGEREF _Toc163122905 \h </w:instrText>
            </w:r>
            <w:r w:rsidR="006A0D9A">
              <w:rPr>
                <w:noProof/>
                <w:webHidden/>
              </w:rPr>
            </w:r>
            <w:r w:rsidR="006A0D9A">
              <w:rPr>
                <w:noProof/>
                <w:webHidden/>
              </w:rPr>
              <w:fldChar w:fldCharType="separate"/>
            </w:r>
            <w:r w:rsidR="00CA1772">
              <w:rPr>
                <w:noProof/>
                <w:webHidden/>
              </w:rPr>
              <w:t>12</w:t>
            </w:r>
            <w:r w:rsidR="006A0D9A">
              <w:rPr>
                <w:noProof/>
                <w:webHidden/>
              </w:rPr>
              <w:fldChar w:fldCharType="end"/>
            </w:r>
          </w:hyperlink>
        </w:p>
        <w:p w14:paraId="42E3DF42" w14:textId="6DFB3D66" w:rsidR="006A0D9A" w:rsidRDefault="00000000">
          <w:pPr>
            <w:pStyle w:val="Obsah3"/>
            <w:rPr>
              <w:rFonts w:asciiTheme="minorHAnsi" w:eastAsiaTheme="minorEastAsia" w:hAnsiTheme="minorHAnsi"/>
              <w:noProof/>
              <w:kern w:val="2"/>
              <w:sz w:val="22"/>
              <w:szCs w:val="22"/>
              <w14:ligatures w14:val="standardContextual"/>
            </w:rPr>
          </w:pPr>
          <w:hyperlink w:anchor="_Toc163122906" w:history="1">
            <w:r w:rsidR="006A0D9A" w:rsidRPr="005B16D8">
              <w:rPr>
                <w:rStyle w:val="Hypertextovodkaz"/>
                <w:noProof/>
              </w:rPr>
              <w:t>B.2.8</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Zásady požárně bezpečnostního řešení</w:t>
            </w:r>
            <w:r w:rsidR="006A0D9A">
              <w:rPr>
                <w:noProof/>
                <w:webHidden/>
              </w:rPr>
              <w:tab/>
            </w:r>
            <w:r w:rsidR="006A0D9A">
              <w:rPr>
                <w:noProof/>
                <w:webHidden/>
              </w:rPr>
              <w:fldChar w:fldCharType="begin"/>
            </w:r>
            <w:r w:rsidR="006A0D9A">
              <w:rPr>
                <w:noProof/>
                <w:webHidden/>
              </w:rPr>
              <w:instrText xml:space="preserve"> PAGEREF _Toc163122906 \h </w:instrText>
            </w:r>
            <w:r w:rsidR="006A0D9A">
              <w:rPr>
                <w:noProof/>
                <w:webHidden/>
              </w:rPr>
            </w:r>
            <w:r w:rsidR="006A0D9A">
              <w:rPr>
                <w:noProof/>
                <w:webHidden/>
              </w:rPr>
              <w:fldChar w:fldCharType="separate"/>
            </w:r>
            <w:r w:rsidR="00CA1772">
              <w:rPr>
                <w:noProof/>
                <w:webHidden/>
              </w:rPr>
              <w:t>12</w:t>
            </w:r>
            <w:r w:rsidR="006A0D9A">
              <w:rPr>
                <w:noProof/>
                <w:webHidden/>
              </w:rPr>
              <w:fldChar w:fldCharType="end"/>
            </w:r>
          </w:hyperlink>
        </w:p>
        <w:p w14:paraId="3AF8C2D7" w14:textId="7BDBF535" w:rsidR="006A0D9A" w:rsidRDefault="00000000">
          <w:pPr>
            <w:pStyle w:val="Obsah3"/>
            <w:rPr>
              <w:rFonts w:asciiTheme="minorHAnsi" w:eastAsiaTheme="minorEastAsia" w:hAnsiTheme="minorHAnsi"/>
              <w:noProof/>
              <w:kern w:val="2"/>
              <w:sz w:val="22"/>
              <w:szCs w:val="22"/>
              <w14:ligatures w14:val="standardContextual"/>
            </w:rPr>
          </w:pPr>
          <w:hyperlink w:anchor="_Toc163122907" w:history="1">
            <w:r w:rsidR="006A0D9A" w:rsidRPr="005B16D8">
              <w:rPr>
                <w:rStyle w:val="Hypertextovodkaz"/>
                <w:noProof/>
              </w:rPr>
              <w:t>B.2.9</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Úspora energie a tepelná ochrana</w:t>
            </w:r>
            <w:r w:rsidR="006A0D9A">
              <w:rPr>
                <w:noProof/>
                <w:webHidden/>
              </w:rPr>
              <w:tab/>
            </w:r>
            <w:r w:rsidR="006A0D9A">
              <w:rPr>
                <w:noProof/>
                <w:webHidden/>
              </w:rPr>
              <w:fldChar w:fldCharType="begin"/>
            </w:r>
            <w:r w:rsidR="006A0D9A">
              <w:rPr>
                <w:noProof/>
                <w:webHidden/>
              </w:rPr>
              <w:instrText xml:space="preserve"> PAGEREF _Toc163122907 \h </w:instrText>
            </w:r>
            <w:r w:rsidR="006A0D9A">
              <w:rPr>
                <w:noProof/>
                <w:webHidden/>
              </w:rPr>
            </w:r>
            <w:r w:rsidR="006A0D9A">
              <w:rPr>
                <w:noProof/>
                <w:webHidden/>
              </w:rPr>
              <w:fldChar w:fldCharType="separate"/>
            </w:r>
            <w:r w:rsidR="00CA1772">
              <w:rPr>
                <w:noProof/>
                <w:webHidden/>
              </w:rPr>
              <w:t>12</w:t>
            </w:r>
            <w:r w:rsidR="006A0D9A">
              <w:rPr>
                <w:noProof/>
                <w:webHidden/>
              </w:rPr>
              <w:fldChar w:fldCharType="end"/>
            </w:r>
          </w:hyperlink>
        </w:p>
        <w:p w14:paraId="7457801A" w14:textId="7A737713" w:rsidR="006A0D9A" w:rsidRDefault="00000000">
          <w:pPr>
            <w:pStyle w:val="Obsah3"/>
            <w:rPr>
              <w:rFonts w:asciiTheme="minorHAnsi" w:eastAsiaTheme="minorEastAsia" w:hAnsiTheme="minorHAnsi"/>
              <w:noProof/>
              <w:kern w:val="2"/>
              <w:sz w:val="22"/>
              <w:szCs w:val="22"/>
              <w14:ligatures w14:val="standardContextual"/>
            </w:rPr>
          </w:pPr>
          <w:hyperlink w:anchor="_Toc163122908" w:history="1">
            <w:r w:rsidR="006A0D9A" w:rsidRPr="005B16D8">
              <w:rPr>
                <w:rStyle w:val="Hypertextovodkaz"/>
                <w:noProof/>
              </w:rPr>
              <w:t>B.2.10</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Hygienické požadavky na stavby, požadavky na pracovní a komunální prostředí, zásady řešení parametrů stavby - větrání, vytápění, osvětlení, zásobování vodou, odpadů apod., a dále zásady řešeni vlivu stavby na okolí - vibrace, hluk, prašnost apod.:</w:t>
            </w:r>
            <w:r w:rsidR="006A0D9A">
              <w:rPr>
                <w:noProof/>
                <w:webHidden/>
              </w:rPr>
              <w:tab/>
            </w:r>
            <w:r w:rsidR="006A0D9A">
              <w:rPr>
                <w:noProof/>
                <w:webHidden/>
              </w:rPr>
              <w:fldChar w:fldCharType="begin"/>
            </w:r>
            <w:r w:rsidR="006A0D9A">
              <w:rPr>
                <w:noProof/>
                <w:webHidden/>
              </w:rPr>
              <w:instrText xml:space="preserve"> PAGEREF _Toc163122908 \h </w:instrText>
            </w:r>
            <w:r w:rsidR="006A0D9A">
              <w:rPr>
                <w:noProof/>
                <w:webHidden/>
              </w:rPr>
            </w:r>
            <w:r w:rsidR="006A0D9A">
              <w:rPr>
                <w:noProof/>
                <w:webHidden/>
              </w:rPr>
              <w:fldChar w:fldCharType="separate"/>
            </w:r>
            <w:r w:rsidR="00CA1772">
              <w:rPr>
                <w:noProof/>
                <w:webHidden/>
              </w:rPr>
              <w:t>12</w:t>
            </w:r>
            <w:r w:rsidR="006A0D9A">
              <w:rPr>
                <w:noProof/>
                <w:webHidden/>
              </w:rPr>
              <w:fldChar w:fldCharType="end"/>
            </w:r>
          </w:hyperlink>
        </w:p>
        <w:p w14:paraId="5BDA6905" w14:textId="7621C66A" w:rsidR="006A0D9A" w:rsidRDefault="00000000">
          <w:pPr>
            <w:pStyle w:val="Obsah3"/>
            <w:rPr>
              <w:rFonts w:asciiTheme="minorHAnsi" w:eastAsiaTheme="minorEastAsia" w:hAnsiTheme="minorHAnsi"/>
              <w:noProof/>
              <w:kern w:val="2"/>
              <w:sz w:val="22"/>
              <w:szCs w:val="22"/>
              <w14:ligatures w14:val="standardContextual"/>
            </w:rPr>
          </w:pPr>
          <w:hyperlink w:anchor="_Toc163122909" w:history="1">
            <w:r w:rsidR="006A0D9A" w:rsidRPr="005B16D8">
              <w:rPr>
                <w:rStyle w:val="Hypertextovodkaz"/>
                <w:noProof/>
              </w:rPr>
              <w:t>B.2.11</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Zásady ochrany stavby před negativními účinky vnějšího prostředí:</w:t>
            </w:r>
            <w:r w:rsidR="006A0D9A">
              <w:rPr>
                <w:noProof/>
                <w:webHidden/>
              </w:rPr>
              <w:tab/>
            </w:r>
            <w:r w:rsidR="006A0D9A">
              <w:rPr>
                <w:noProof/>
                <w:webHidden/>
              </w:rPr>
              <w:fldChar w:fldCharType="begin"/>
            </w:r>
            <w:r w:rsidR="006A0D9A">
              <w:rPr>
                <w:noProof/>
                <w:webHidden/>
              </w:rPr>
              <w:instrText xml:space="preserve"> PAGEREF _Toc163122909 \h </w:instrText>
            </w:r>
            <w:r w:rsidR="006A0D9A">
              <w:rPr>
                <w:noProof/>
                <w:webHidden/>
              </w:rPr>
            </w:r>
            <w:r w:rsidR="006A0D9A">
              <w:rPr>
                <w:noProof/>
                <w:webHidden/>
              </w:rPr>
              <w:fldChar w:fldCharType="separate"/>
            </w:r>
            <w:r w:rsidR="00CA1772">
              <w:rPr>
                <w:noProof/>
                <w:webHidden/>
              </w:rPr>
              <w:t>13</w:t>
            </w:r>
            <w:r w:rsidR="006A0D9A">
              <w:rPr>
                <w:noProof/>
                <w:webHidden/>
              </w:rPr>
              <w:fldChar w:fldCharType="end"/>
            </w:r>
          </w:hyperlink>
        </w:p>
        <w:p w14:paraId="64FBBD28" w14:textId="2404F48F" w:rsidR="006A0D9A" w:rsidRDefault="00000000">
          <w:pPr>
            <w:pStyle w:val="Obsah2"/>
            <w:rPr>
              <w:rFonts w:asciiTheme="minorHAnsi" w:eastAsiaTheme="minorEastAsia" w:hAnsiTheme="minorHAnsi"/>
              <w:noProof/>
              <w:kern w:val="2"/>
              <w:sz w:val="22"/>
              <w:szCs w:val="22"/>
              <w14:ligatures w14:val="standardContextual"/>
            </w:rPr>
          </w:pPr>
          <w:hyperlink w:anchor="_Toc163122910" w:history="1">
            <w:r w:rsidR="006A0D9A" w:rsidRPr="005B16D8">
              <w:rPr>
                <w:rStyle w:val="Hypertextovodkaz"/>
                <w:noProof/>
              </w:rPr>
              <w:t>B.3</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Připojení na technickou infrastrukturu</w:t>
            </w:r>
            <w:r w:rsidR="006A0D9A">
              <w:rPr>
                <w:noProof/>
                <w:webHidden/>
              </w:rPr>
              <w:tab/>
            </w:r>
            <w:r w:rsidR="006A0D9A">
              <w:rPr>
                <w:noProof/>
                <w:webHidden/>
              </w:rPr>
              <w:fldChar w:fldCharType="begin"/>
            </w:r>
            <w:r w:rsidR="006A0D9A">
              <w:rPr>
                <w:noProof/>
                <w:webHidden/>
              </w:rPr>
              <w:instrText xml:space="preserve"> PAGEREF _Toc163122910 \h </w:instrText>
            </w:r>
            <w:r w:rsidR="006A0D9A">
              <w:rPr>
                <w:noProof/>
                <w:webHidden/>
              </w:rPr>
            </w:r>
            <w:r w:rsidR="006A0D9A">
              <w:rPr>
                <w:noProof/>
                <w:webHidden/>
              </w:rPr>
              <w:fldChar w:fldCharType="separate"/>
            </w:r>
            <w:r w:rsidR="00CA1772">
              <w:rPr>
                <w:noProof/>
                <w:webHidden/>
              </w:rPr>
              <w:t>13</w:t>
            </w:r>
            <w:r w:rsidR="006A0D9A">
              <w:rPr>
                <w:noProof/>
                <w:webHidden/>
              </w:rPr>
              <w:fldChar w:fldCharType="end"/>
            </w:r>
          </w:hyperlink>
        </w:p>
        <w:p w14:paraId="2894874B" w14:textId="05CF3CFC" w:rsidR="006A0D9A" w:rsidRDefault="00000000">
          <w:pPr>
            <w:pStyle w:val="Obsah2"/>
            <w:rPr>
              <w:rFonts w:asciiTheme="minorHAnsi" w:eastAsiaTheme="minorEastAsia" w:hAnsiTheme="minorHAnsi"/>
              <w:noProof/>
              <w:kern w:val="2"/>
              <w:sz w:val="22"/>
              <w:szCs w:val="22"/>
              <w14:ligatures w14:val="standardContextual"/>
            </w:rPr>
          </w:pPr>
          <w:hyperlink w:anchor="_Toc163122911" w:history="1">
            <w:r w:rsidR="006A0D9A" w:rsidRPr="005B16D8">
              <w:rPr>
                <w:rStyle w:val="Hypertextovodkaz"/>
                <w:noProof/>
              </w:rPr>
              <w:t>B.4</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Dopravní řešení</w:t>
            </w:r>
            <w:r w:rsidR="006A0D9A">
              <w:rPr>
                <w:noProof/>
                <w:webHidden/>
              </w:rPr>
              <w:tab/>
            </w:r>
            <w:r w:rsidR="006A0D9A">
              <w:rPr>
                <w:noProof/>
                <w:webHidden/>
              </w:rPr>
              <w:fldChar w:fldCharType="begin"/>
            </w:r>
            <w:r w:rsidR="006A0D9A">
              <w:rPr>
                <w:noProof/>
                <w:webHidden/>
              </w:rPr>
              <w:instrText xml:space="preserve"> PAGEREF _Toc163122911 \h </w:instrText>
            </w:r>
            <w:r w:rsidR="006A0D9A">
              <w:rPr>
                <w:noProof/>
                <w:webHidden/>
              </w:rPr>
            </w:r>
            <w:r w:rsidR="006A0D9A">
              <w:rPr>
                <w:noProof/>
                <w:webHidden/>
              </w:rPr>
              <w:fldChar w:fldCharType="separate"/>
            </w:r>
            <w:r w:rsidR="00CA1772">
              <w:rPr>
                <w:noProof/>
                <w:webHidden/>
              </w:rPr>
              <w:t>13</w:t>
            </w:r>
            <w:r w:rsidR="006A0D9A">
              <w:rPr>
                <w:noProof/>
                <w:webHidden/>
              </w:rPr>
              <w:fldChar w:fldCharType="end"/>
            </w:r>
          </w:hyperlink>
        </w:p>
        <w:p w14:paraId="651700F7" w14:textId="4EEC3962" w:rsidR="006A0D9A" w:rsidRDefault="00000000">
          <w:pPr>
            <w:pStyle w:val="Obsah2"/>
            <w:rPr>
              <w:rFonts w:asciiTheme="minorHAnsi" w:eastAsiaTheme="minorEastAsia" w:hAnsiTheme="minorHAnsi"/>
              <w:noProof/>
              <w:kern w:val="2"/>
              <w:sz w:val="22"/>
              <w:szCs w:val="22"/>
              <w14:ligatures w14:val="standardContextual"/>
            </w:rPr>
          </w:pPr>
          <w:hyperlink w:anchor="_Toc163122912" w:history="1">
            <w:r w:rsidR="006A0D9A" w:rsidRPr="005B16D8">
              <w:rPr>
                <w:rStyle w:val="Hypertextovodkaz"/>
                <w:noProof/>
              </w:rPr>
              <w:t>B.5</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Řešení vegetace a souvisejících terénních úprav</w:t>
            </w:r>
            <w:r w:rsidR="006A0D9A">
              <w:rPr>
                <w:noProof/>
                <w:webHidden/>
              </w:rPr>
              <w:tab/>
            </w:r>
            <w:r w:rsidR="006A0D9A">
              <w:rPr>
                <w:noProof/>
                <w:webHidden/>
              </w:rPr>
              <w:fldChar w:fldCharType="begin"/>
            </w:r>
            <w:r w:rsidR="006A0D9A">
              <w:rPr>
                <w:noProof/>
                <w:webHidden/>
              </w:rPr>
              <w:instrText xml:space="preserve"> PAGEREF _Toc163122912 \h </w:instrText>
            </w:r>
            <w:r w:rsidR="006A0D9A">
              <w:rPr>
                <w:noProof/>
                <w:webHidden/>
              </w:rPr>
            </w:r>
            <w:r w:rsidR="006A0D9A">
              <w:rPr>
                <w:noProof/>
                <w:webHidden/>
              </w:rPr>
              <w:fldChar w:fldCharType="separate"/>
            </w:r>
            <w:r w:rsidR="00CA1772">
              <w:rPr>
                <w:noProof/>
                <w:webHidden/>
              </w:rPr>
              <w:t>14</w:t>
            </w:r>
            <w:r w:rsidR="006A0D9A">
              <w:rPr>
                <w:noProof/>
                <w:webHidden/>
              </w:rPr>
              <w:fldChar w:fldCharType="end"/>
            </w:r>
          </w:hyperlink>
        </w:p>
        <w:p w14:paraId="3E8CF0D4" w14:textId="6FE83C60" w:rsidR="006A0D9A" w:rsidRDefault="00000000">
          <w:pPr>
            <w:pStyle w:val="Obsah2"/>
            <w:rPr>
              <w:rFonts w:asciiTheme="minorHAnsi" w:eastAsiaTheme="minorEastAsia" w:hAnsiTheme="minorHAnsi"/>
              <w:noProof/>
              <w:kern w:val="2"/>
              <w:sz w:val="22"/>
              <w:szCs w:val="22"/>
              <w14:ligatures w14:val="standardContextual"/>
            </w:rPr>
          </w:pPr>
          <w:hyperlink w:anchor="_Toc163122913" w:history="1">
            <w:r w:rsidR="006A0D9A" w:rsidRPr="005B16D8">
              <w:rPr>
                <w:rStyle w:val="Hypertextovodkaz"/>
                <w:noProof/>
              </w:rPr>
              <w:t>B.6</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Popis vlivů stavby na životní prostředí a jeho ochrana</w:t>
            </w:r>
            <w:r w:rsidR="006A0D9A">
              <w:rPr>
                <w:noProof/>
                <w:webHidden/>
              </w:rPr>
              <w:tab/>
            </w:r>
            <w:r w:rsidR="006A0D9A">
              <w:rPr>
                <w:noProof/>
                <w:webHidden/>
              </w:rPr>
              <w:fldChar w:fldCharType="begin"/>
            </w:r>
            <w:r w:rsidR="006A0D9A">
              <w:rPr>
                <w:noProof/>
                <w:webHidden/>
              </w:rPr>
              <w:instrText xml:space="preserve"> PAGEREF _Toc163122913 \h </w:instrText>
            </w:r>
            <w:r w:rsidR="006A0D9A">
              <w:rPr>
                <w:noProof/>
                <w:webHidden/>
              </w:rPr>
            </w:r>
            <w:r w:rsidR="006A0D9A">
              <w:rPr>
                <w:noProof/>
                <w:webHidden/>
              </w:rPr>
              <w:fldChar w:fldCharType="separate"/>
            </w:r>
            <w:r w:rsidR="00CA1772">
              <w:rPr>
                <w:noProof/>
                <w:webHidden/>
              </w:rPr>
              <w:t>15</w:t>
            </w:r>
            <w:r w:rsidR="006A0D9A">
              <w:rPr>
                <w:noProof/>
                <w:webHidden/>
              </w:rPr>
              <w:fldChar w:fldCharType="end"/>
            </w:r>
          </w:hyperlink>
        </w:p>
        <w:p w14:paraId="3FFFBA79" w14:textId="16DCCC1B" w:rsidR="006A0D9A" w:rsidRDefault="00000000">
          <w:pPr>
            <w:pStyle w:val="Obsah2"/>
            <w:rPr>
              <w:rFonts w:asciiTheme="minorHAnsi" w:eastAsiaTheme="minorEastAsia" w:hAnsiTheme="minorHAnsi"/>
              <w:noProof/>
              <w:kern w:val="2"/>
              <w:sz w:val="22"/>
              <w:szCs w:val="22"/>
              <w14:ligatures w14:val="standardContextual"/>
            </w:rPr>
          </w:pPr>
          <w:hyperlink w:anchor="_Toc163122914" w:history="1">
            <w:r w:rsidR="006A0D9A" w:rsidRPr="005B16D8">
              <w:rPr>
                <w:rStyle w:val="Hypertextovodkaz"/>
                <w:noProof/>
              </w:rPr>
              <w:t>B.7</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Ochrana obyvatelstva</w:t>
            </w:r>
            <w:r w:rsidR="006A0D9A">
              <w:rPr>
                <w:noProof/>
                <w:webHidden/>
              </w:rPr>
              <w:tab/>
            </w:r>
            <w:r w:rsidR="006A0D9A">
              <w:rPr>
                <w:noProof/>
                <w:webHidden/>
              </w:rPr>
              <w:fldChar w:fldCharType="begin"/>
            </w:r>
            <w:r w:rsidR="006A0D9A">
              <w:rPr>
                <w:noProof/>
                <w:webHidden/>
              </w:rPr>
              <w:instrText xml:space="preserve"> PAGEREF _Toc163122914 \h </w:instrText>
            </w:r>
            <w:r w:rsidR="006A0D9A">
              <w:rPr>
                <w:noProof/>
                <w:webHidden/>
              </w:rPr>
            </w:r>
            <w:r w:rsidR="006A0D9A">
              <w:rPr>
                <w:noProof/>
                <w:webHidden/>
              </w:rPr>
              <w:fldChar w:fldCharType="separate"/>
            </w:r>
            <w:r w:rsidR="00CA1772">
              <w:rPr>
                <w:noProof/>
                <w:webHidden/>
              </w:rPr>
              <w:t>16</w:t>
            </w:r>
            <w:r w:rsidR="006A0D9A">
              <w:rPr>
                <w:noProof/>
                <w:webHidden/>
              </w:rPr>
              <w:fldChar w:fldCharType="end"/>
            </w:r>
          </w:hyperlink>
        </w:p>
        <w:p w14:paraId="50A19C68" w14:textId="19341207" w:rsidR="006A0D9A" w:rsidRDefault="00000000">
          <w:pPr>
            <w:pStyle w:val="Obsah2"/>
            <w:rPr>
              <w:rFonts w:asciiTheme="minorHAnsi" w:eastAsiaTheme="minorEastAsia" w:hAnsiTheme="minorHAnsi"/>
              <w:noProof/>
              <w:kern w:val="2"/>
              <w:sz w:val="22"/>
              <w:szCs w:val="22"/>
              <w14:ligatures w14:val="standardContextual"/>
            </w:rPr>
          </w:pPr>
          <w:hyperlink w:anchor="_Toc163122915" w:history="1">
            <w:r w:rsidR="006A0D9A" w:rsidRPr="005B16D8">
              <w:rPr>
                <w:rStyle w:val="Hypertextovodkaz"/>
                <w:noProof/>
              </w:rPr>
              <w:t>B.8</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Zásady organizace výstavby</w:t>
            </w:r>
            <w:r w:rsidR="006A0D9A">
              <w:rPr>
                <w:noProof/>
                <w:webHidden/>
              </w:rPr>
              <w:tab/>
            </w:r>
            <w:r w:rsidR="006A0D9A">
              <w:rPr>
                <w:noProof/>
                <w:webHidden/>
              </w:rPr>
              <w:fldChar w:fldCharType="begin"/>
            </w:r>
            <w:r w:rsidR="006A0D9A">
              <w:rPr>
                <w:noProof/>
                <w:webHidden/>
              </w:rPr>
              <w:instrText xml:space="preserve"> PAGEREF _Toc163122915 \h </w:instrText>
            </w:r>
            <w:r w:rsidR="006A0D9A">
              <w:rPr>
                <w:noProof/>
                <w:webHidden/>
              </w:rPr>
            </w:r>
            <w:r w:rsidR="006A0D9A">
              <w:rPr>
                <w:noProof/>
                <w:webHidden/>
              </w:rPr>
              <w:fldChar w:fldCharType="separate"/>
            </w:r>
            <w:r w:rsidR="00CA1772">
              <w:rPr>
                <w:noProof/>
                <w:webHidden/>
              </w:rPr>
              <w:t>16</w:t>
            </w:r>
            <w:r w:rsidR="006A0D9A">
              <w:rPr>
                <w:noProof/>
                <w:webHidden/>
              </w:rPr>
              <w:fldChar w:fldCharType="end"/>
            </w:r>
          </w:hyperlink>
        </w:p>
        <w:p w14:paraId="62FA2390" w14:textId="234B0CE5" w:rsidR="006A0D9A" w:rsidRDefault="00000000">
          <w:pPr>
            <w:pStyle w:val="Obsah2"/>
            <w:rPr>
              <w:rFonts w:asciiTheme="minorHAnsi" w:eastAsiaTheme="minorEastAsia" w:hAnsiTheme="minorHAnsi"/>
              <w:noProof/>
              <w:kern w:val="2"/>
              <w:sz w:val="22"/>
              <w:szCs w:val="22"/>
              <w14:ligatures w14:val="standardContextual"/>
            </w:rPr>
          </w:pPr>
          <w:hyperlink w:anchor="_Toc163122916" w:history="1">
            <w:r w:rsidR="006A0D9A" w:rsidRPr="005B16D8">
              <w:rPr>
                <w:rStyle w:val="Hypertextovodkaz"/>
                <w:noProof/>
              </w:rPr>
              <w:t>B.9</w:t>
            </w:r>
            <w:r w:rsidR="006A0D9A">
              <w:rPr>
                <w:rFonts w:asciiTheme="minorHAnsi" w:eastAsiaTheme="minorEastAsia" w:hAnsiTheme="minorHAnsi"/>
                <w:noProof/>
                <w:kern w:val="2"/>
                <w:sz w:val="22"/>
                <w:szCs w:val="22"/>
                <w14:ligatures w14:val="standardContextual"/>
              </w:rPr>
              <w:tab/>
            </w:r>
            <w:r w:rsidR="006A0D9A" w:rsidRPr="005B16D8">
              <w:rPr>
                <w:rStyle w:val="Hypertextovodkaz"/>
                <w:noProof/>
              </w:rPr>
              <w:t>Celkové vodohospodářské řešení</w:t>
            </w:r>
            <w:r w:rsidR="006A0D9A">
              <w:rPr>
                <w:noProof/>
                <w:webHidden/>
              </w:rPr>
              <w:tab/>
            </w:r>
            <w:r w:rsidR="006A0D9A">
              <w:rPr>
                <w:noProof/>
                <w:webHidden/>
              </w:rPr>
              <w:fldChar w:fldCharType="begin"/>
            </w:r>
            <w:r w:rsidR="006A0D9A">
              <w:rPr>
                <w:noProof/>
                <w:webHidden/>
              </w:rPr>
              <w:instrText xml:space="preserve"> PAGEREF _Toc163122916 \h </w:instrText>
            </w:r>
            <w:r w:rsidR="006A0D9A">
              <w:rPr>
                <w:noProof/>
                <w:webHidden/>
              </w:rPr>
            </w:r>
            <w:r w:rsidR="006A0D9A">
              <w:rPr>
                <w:noProof/>
                <w:webHidden/>
              </w:rPr>
              <w:fldChar w:fldCharType="separate"/>
            </w:r>
            <w:r w:rsidR="00CA1772">
              <w:rPr>
                <w:noProof/>
                <w:webHidden/>
              </w:rPr>
              <w:t>18</w:t>
            </w:r>
            <w:r w:rsidR="006A0D9A">
              <w:rPr>
                <w:noProof/>
                <w:webHidden/>
              </w:rPr>
              <w:fldChar w:fldCharType="end"/>
            </w:r>
          </w:hyperlink>
        </w:p>
        <w:p w14:paraId="24E5252D" w14:textId="313326BA" w:rsidR="00914098" w:rsidRDefault="004904AC">
          <w:pPr>
            <w:rPr>
              <w:b/>
              <w:bCs/>
            </w:rPr>
          </w:pPr>
          <w:r>
            <w:rPr>
              <w:b/>
              <w:bCs/>
            </w:rPr>
            <w:fldChar w:fldCharType="end"/>
          </w:r>
        </w:p>
      </w:sdtContent>
    </w:sdt>
    <w:p w14:paraId="0A61DC8F" w14:textId="68EC8518" w:rsidR="004E05EA" w:rsidRPr="00B040BF" w:rsidRDefault="00914098" w:rsidP="002F0CCC">
      <w:pPr>
        <w:pStyle w:val="Nadpis1"/>
        <w:rPr>
          <w:rFonts w:eastAsia="Calibri"/>
        </w:rPr>
      </w:pPr>
      <w:r>
        <w:rPr>
          <w:bCs/>
        </w:rPr>
        <w:br w:type="page"/>
      </w:r>
      <w:bookmarkStart w:id="0" w:name="_Toc163122889"/>
      <w:r w:rsidR="004E05EA" w:rsidRPr="00B040BF">
        <w:lastRenderedPageBreak/>
        <w:t>PRŮVODNÍ</w:t>
      </w:r>
      <w:r w:rsidR="004E05EA" w:rsidRPr="00B040BF">
        <w:rPr>
          <w:rFonts w:eastAsia="Calibri"/>
        </w:rPr>
        <w:t xml:space="preserve"> ZPRÁVA</w:t>
      </w:r>
      <w:bookmarkEnd w:id="0"/>
    </w:p>
    <w:p w14:paraId="6756FFC9" w14:textId="77777777" w:rsidR="004E05EA" w:rsidRPr="00B040BF" w:rsidRDefault="004E05EA" w:rsidP="004E05EA">
      <w:pPr>
        <w:pStyle w:val="Nadpis2"/>
      </w:pPr>
      <w:bookmarkStart w:id="1" w:name="_Toc163122890"/>
      <w:r w:rsidRPr="00B040BF">
        <w:t>Identifikační údaje</w:t>
      </w:r>
      <w:bookmarkEnd w:id="1"/>
    </w:p>
    <w:p w14:paraId="0F9FB7CF" w14:textId="77777777" w:rsidR="004E05EA" w:rsidRPr="00B040BF" w:rsidRDefault="004E05EA" w:rsidP="004E05EA">
      <w:pPr>
        <w:pStyle w:val="Nadpis3"/>
      </w:pPr>
      <w:bookmarkStart w:id="2" w:name="_Toc163122891"/>
      <w:r w:rsidRPr="00B040BF">
        <w:t>Údaje o stavbě</w:t>
      </w:r>
      <w:bookmarkEnd w:id="2"/>
    </w:p>
    <w:p w14:paraId="7D5B485A" w14:textId="77777777" w:rsidR="004E05EA" w:rsidRPr="00B040BF" w:rsidRDefault="004E05EA" w:rsidP="004E05EA">
      <w:pPr>
        <w:pStyle w:val="Nadpis4"/>
      </w:pPr>
      <w:r w:rsidRPr="00B040BF">
        <w:t>název stavby:</w:t>
      </w:r>
    </w:p>
    <w:p w14:paraId="31F3A1D4" w14:textId="455B6574" w:rsidR="004E05EA" w:rsidRPr="00613B6D" w:rsidRDefault="00C152C8" w:rsidP="009345BE">
      <w:pPr>
        <w:pStyle w:val="05Text"/>
      </w:pPr>
      <w:r w:rsidRPr="00C152C8">
        <w:rPr>
          <w:bCs/>
        </w:rPr>
        <w:t>Novostavba altánu a zpevněné plochy na p.č. 31/1 a 826 v k.ú. Rychnov u Jablonce nad Nisou</w:t>
      </w:r>
    </w:p>
    <w:p w14:paraId="6A9402AD" w14:textId="77777777" w:rsidR="004E05EA" w:rsidRPr="00B040BF" w:rsidRDefault="004E05EA" w:rsidP="004E05EA">
      <w:pPr>
        <w:pStyle w:val="Nadpis4"/>
      </w:pPr>
      <w:r w:rsidRPr="00B040BF">
        <w:t>místo stavby:</w:t>
      </w:r>
    </w:p>
    <w:p w14:paraId="4B379DAF" w14:textId="06B5B34E" w:rsidR="004E05EA" w:rsidRPr="00B040BF" w:rsidRDefault="004E05EA" w:rsidP="0096599C">
      <w:pPr>
        <w:pStyle w:val="05Text"/>
        <w:ind w:left="0"/>
        <w:rPr>
          <w:rFonts w:asciiTheme="minorHAnsi" w:hAnsiTheme="minorHAnsi"/>
        </w:rPr>
      </w:pPr>
    </w:p>
    <w:p w14:paraId="411B0EE5" w14:textId="77777777" w:rsidR="00C152C8" w:rsidRDefault="00C152C8" w:rsidP="00C152C8">
      <w:pPr>
        <w:pStyle w:val="05Text"/>
      </w:pPr>
      <w:r>
        <w:t>Obec: Rychnov u Jablonce nad Nisou [563790]</w:t>
      </w:r>
    </w:p>
    <w:p w14:paraId="46173AE3" w14:textId="77777777" w:rsidR="00C152C8" w:rsidRDefault="00C152C8" w:rsidP="00C152C8">
      <w:pPr>
        <w:pStyle w:val="05Text"/>
      </w:pPr>
      <w:r>
        <w:t>KÚ: Rychnov u Jablonce nad Nisou [744344]</w:t>
      </w:r>
    </w:p>
    <w:p w14:paraId="062C9AC0" w14:textId="70EAA736" w:rsidR="004E05EA" w:rsidRPr="00B040BF" w:rsidRDefault="00C152C8" w:rsidP="00C152C8">
      <w:pPr>
        <w:pStyle w:val="05Text"/>
      </w:pPr>
      <w:r>
        <w:t>P.</w:t>
      </w:r>
      <w:r>
        <w:rPr>
          <w:rFonts w:hint="eastAsia"/>
        </w:rPr>
        <w:t>č</w:t>
      </w:r>
      <w:r>
        <w:t>.: 31/1, 826</w:t>
      </w:r>
    </w:p>
    <w:p w14:paraId="78397D81" w14:textId="77777777" w:rsidR="004E05EA" w:rsidRPr="00B040BF" w:rsidRDefault="004E05EA" w:rsidP="004E05EA">
      <w:pPr>
        <w:pStyle w:val="Nadpis4"/>
      </w:pPr>
      <w:r w:rsidRPr="00B040BF">
        <w:t>předmět projektové dokumentace:</w:t>
      </w:r>
    </w:p>
    <w:p w14:paraId="5C767CE2" w14:textId="73AACC1A" w:rsidR="004E05EA" w:rsidRDefault="004E05EA" w:rsidP="0096599C">
      <w:pPr>
        <w:pStyle w:val="05Text"/>
      </w:pPr>
      <w:r w:rsidRPr="00B040BF">
        <w:t xml:space="preserve">Dokumentace pro </w:t>
      </w:r>
      <w:r w:rsidR="00ED5384">
        <w:t>společné územní a stavební řízení</w:t>
      </w:r>
      <w:r w:rsidR="0096599C">
        <w:t>.</w:t>
      </w:r>
    </w:p>
    <w:p w14:paraId="48A1D4F3" w14:textId="77777777" w:rsidR="004E05EA" w:rsidRPr="00B040BF" w:rsidRDefault="004E05EA" w:rsidP="004E05EA">
      <w:pPr>
        <w:pStyle w:val="Nadpis3"/>
      </w:pPr>
      <w:bookmarkStart w:id="3" w:name="_Toc163122892"/>
      <w:r w:rsidRPr="00B040BF">
        <w:t>Údaje o stavebníkovi</w:t>
      </w:r>
      <w:bookmarkEnd w:id="3"/>
    </w:p>
    <w:p w14:paraId="037348DF" w14:textId="77777777" w:rsidR="004E05EA" w:rsidRPr="00B040BF" w:rsidRDefault="004E05EA" w:rsidP="004E05EA">
      <w:pPr>
        <w:pStyle w:val="Nadpis4"/>
      </w:pPr>
      <w:r w:rsidRPr="00B040BF">
        <w:t>jméno, příjmení a místo trvalého pobytu:</w:t>
      </w:r>
    </w:p>
    <w:p w14:paraId="0B023EB0" w14:textId="77777777" w:rsidR="00C152C8" w:rsidRDefault="00C152C8" w:rsidP="00C152C8">
      <w:pPr>
        <w:pStyle w:val="05Text"/>
      </w:pPr>
      <w:r>
        <w:t>M</w:t>
      </w:r>
      <w:r>
        <w:rPr>
          <w:rFonts w:hint="eastAsia"/>
        </w:rPr>
        <w:t>ě</w:t>
      </w:r>
      <w:r>
        <w:t>sto Rychnov u Jablonce nad Nisou</w:t>
      </w:r>
    </w:p>
    <w:p w14:paraId="702B967D" w14:textId="77777777" w:rsidR="00C152C8" w:rsidRDefault="00C152C8" w:rsidP="00C152C8">
      <w:pPr>
        <w:pStyle w:val="05Text"/>
      </w:pPr>
      <w:r>
        <w:t>nám. Míru 720</w:t>
      </w:r>
    </w:p>
    <w:p w14:paraId="53392E39" w14:textId="77777777" w:rsidR="00C152C8" w:rsidRDefault="00C152C8" w:rsidP="00C152C8">
      <w:pPr>
        <w:pStyle w:val="05Text"/>
      </w:pPr>
      <w:r>
        <w:t>Rychnov u Jablonce nad Nisou</w:t>
      </w:r>
    </w:p>
    <w:p w14:paraId="53AF2170" w14:textId="77777777" w:rsidR="00C152C8" w:rsidRDefault="00C152C8" w:rsidP="00C152C8">
      <w:pPr>
        <w:pStyle w:val="05Text"/>
      </w:pPr>
      <w:r>
        <w:t>46802</w:t>
      </w:r>
    </w:p>
    <w:p w14:paraId="360F4D1D" w14:textId="00A2B2A3" w:rsidR="009345BE" w:rsidRPr="009345BE" w:rsidRDefault="00C152C8" w:rsidP="00C152C8">
      <w:pPr>
        <w:pStyle w:val="05Text"/>
        <w:rPr>
          <w:i/>
        </w:rPr>
      </w:pPr>
      <w:r>
        <w:t>I</w:t>
      </w:r>
      <w:r>
        <w:rPr>
          <w:rFonts w:hint="eastAsia"/>
        </w:rPr>
        <w:t>Č</w:t>
      </w:r>
      <w:r>
        <w:t xml:space="preserve"> 00262552</w:t>
      </w:r>
    </w:p>
    <w:p w14:paraId="78818ABF" w14:textId="77777777" w:rsidR="004E05EA" w:rsidRPr="00B040BF" w:rsidRDefault="004E05EA" w:rsidP="004E05EA">
      <w:pPr>
        <w:pStyle w:val="Nadpis3"/>
      </w:pPr>
      <w:bookmarkStart w:id="4" w:name="_Toc163122893"/>
      <w:r w:rsidRPr="00B040BF">
        <w:t>Údaje o zpracovateli projektové dokumentace:</w:t>
      </w:r>
      <w:bookmarkEnd w:id="4"/>
    </w:p>
    <w:p w14:paraId="1CB4C7E3" w14:textId="77777777" w:rsidR="004E05EA" w:rsidRPr="00B040BF" w:rsidRDefault="004E05EA" w:rsidP="008C37FE">
      <w:pPr>
        <w:pStyle w:val="07Textvycet"/>
      </w:pPr>
      <w:r w:rsidRPr="00B040BF">
        <w:t>Hlavní projektant:</w:t>
      </w:r>
    </w:p>
    <w:p w14:paraId="5E6504BD" w14:textId="1D0C36D9" w:rsidR="004E05EA" w:rsidRPr="00B040BF" w:rsidRDefault="004E05EA" w:rsidP="00E94E01">
      <w:pPr>
        <w:pStyle w:val="05Text"/>
        <w:tabs>
          <w:tab w:val="left" w:pos="3119"/>
          <w:tab w:val="left" w:pos="3828"/>
        </w:tabs>
      </w:pPr>
      <w:r w:rsidRPr="00B040BF">
        <w:rPr>
          <w:rStyle w:val="06TextvyraznyChar"/>
        </w:rPr>
        <w:t>Ing. arch. Ondřej Štěpán</w:t>
      </w:r>
      <w:r w:rsidRPr="00B040BF">
        <w:tab/>
        <w:t xml:space="preserve"> </w:t>
      </w:r>
      <w:bookmarkStart w:id="5" w:name="_Hlk124949756"/>
      <w:r w:rsidR="009345BE">
        <w:t>Komenského 956</w:t>
      </w:r>
      <w:bookmarkEnd w:id="5"/>
      <w:r w:rsidRPr="00B040BF">
        <w:t xml:space="preserve">, 46802, Rychnov u Jablonce nad Nisou </w:t>
      </w:r>
    </w:p>
    <w:p w14:paraId="6473A61E" w14:textId="77777777" w:rsidR="004E05EA" w:rsidRPr="00B040BF" w:rsidRDefault="004E05EA" w:rsidP="00E94E01">
      <w:pPr>
        <w:pStyle w:val="05Text"/>
        <w:tabs>
          <w:tab w:val="left" w:pos="3119"/>
          <w:tab w:val="left" w:pos="3828"/>
        </w:tabs>
      </w:pPr>
    </w:p>
    <w:p w14:paraId="43B8B679" w14:textId="77777777" w:rsidR="004E05EA" w:rsidRPr="00B040BF" w:rsidRDefault="004E05EA" w:rsidP="00E94E01">
      <w:pPr>
        <w:pStyle w:val="07Textvycet"/>
        <w:tabs>
          <w:tab w:val="left" w:pos="3119"/>
        </w:tabs>
      </w:pPr>
      <w:r w:rsidRPr="00B040BF">
        <w:t>Projektanti jednotlivých částí projektové dokumentace:</w:t>
      </w:r>
    </w:p>
    <w:p w14:paraId="203D172D" w14:textId="1FD61679" w:rsidR="004E05EA" w:rsidRPr="00B040BF" w:rsidRDefault="004E05EA" w:rsidP="00E94E01">
      <w:pPr>
        <w:pStyle w:val="05Text"/>
        <w:tabs>
          <w:tab w:val="left" w:pos="3119"/>
          <w:tab w:val="left" w:pos="3828"/>
        </w:tabs>
        <w:rPr>
          <w:rStyle w:val="06TextvyraznyChar"/>
          <w:b w:val="0"/>
        </w:rPr>
      </w:pPr>
      <w:r w:rsidRPr="00B040BF">
        <w:t>Architektonicko-stavební řešení</w:t>
      </w:r>
      <w:r w:rsidR="00ED5384">
        <w:t>, technika prostředí staveb – zdravotechnické instalace</w:t>
      </w:r>
      <w:r w:rsidRPr="00B040BF">
        <w:t>:</w:t>
      </w:r>
    </w:p>
    <w:p w14:paraId="696CEFDF" w14:textId="4FB18BA7" w:rsidR="004E05EA" w:rsidRDefault="004E05EA" w:rsidP="00E94E01">
      <w:pPr>
        <w:pStyle w:val="05Text"/>
        <w:tabs>
          <w:tab w:val="left" w:pos="3119"/>
          <w:tab w:val="left" w:pos="3828"/>
        </w:tabs>
        <w:rPr>
          <w:rFonts w:ascii="Calibri" w:hAnsi="Calibri" w:cs="Calibri"/>
        </w:rPr>
      </w:pPr>
    </w:p>
    <w:p w14:paraId="283BE481" w14:textId="77777777" w:rsidR="00E94E01" w:rsidRPr="00AA701D" w:rsidRDefault="00E94E01" w:rsidP="00E94E01">
      <w:pPr>
        <w:pStyle w:val="05Text"/>
        <w:tabs>
          <w:tab w:val="left" w:pos="3119"/>
        </w:tabs>
        <w:rPr>
          <w:bCs/>
        </w:rPr>
      </w:pPr>
      <w:bookmarkStart w:id="6" w:name="_Hlk116056460"/>
      <w:r w:rsidRPr="00AA701D">
        <w:rPr>
          <w:b/>
        </w:rPr>
        <w:t>Ing. Lenka Hlubučková</w:t>
      </w:r>
      <w:r w:rsidRPr="00AA701D">
        <w:rPr>
          <w:b/>
        </w:rPr>
        <w:tab/>
      </w:r>
      <w:r w:rsidRPr="00AA701D">
        <w:rPr>
          <w:bCs/>
        </w:rPr>
        <w:t>Spojovací 517, Rychnov u JBC, 468 02</w:t>
      </w:r>
    </w:p>
    <w:p w14:paraId="69475996" w14:textId="077F3708" w:rsidR="00E94E01" w:rsidRPr="00E94E01" w:rsidRDefault="00E94E01" w:rsidP="00E94E01">
      <w:pPr>
        <w:pStyle w:val="05Text"/>
        <w:tabs>
          <w:tab w:val="left" w:pos="3119"/>
        </w:tabs>
        <w:rPr>
          <w:color w:val="FF0000"/>
        </w:rPr>
      </w:pPr>
      <w:r w:rsidRPr="00754BA8">
        <w:rPr>
          <w:bCs/>
        </w:rPr>
        <w:tab/>
        <w:t>ČKAIT 0500548, Autorizovaný inženýr - pozemní stavby</w:t>
      </w:r>
    </w:p>
    <w:p w14:paraId="133B257E" w14:textId="40AAE87B" w:rsidR="004E05EA" w:rsidRDefault="004E05EA" w:rsidP="00E94E01">
      <w:pPr>
        <w:pStyle w:val="05Text"/>
        <w:tabs>
          <w:tab w:val="left" w:pos="3119"/>
          <w:tab w:val="left" w:pos="3828"/>
        </w:tabs>
      </w:pPr>
      <w:r w:rsidRPr="00B040BF">
        <w:rPr>
          <w:rStyle w:val="06TextvyraznyChar"/>
        </w:rPr>
        <w:t>Ing. arch. Ondřej Štěpán</w:t>
      </w:r>
      <w:r w:rsidRPr="00B040BF">
        <w:tab/>
      </w:r>
      <w:r w:rsidR="009345BE" w:rsidRPr="009345BE">
        <w:t>Komenského 956</w:t>
      </w:r>
      <w:r>
        <w:t>, 46802</w:t>
      </w:r>
      <w:r w:rsidRPr="00B040BF">
        <w:t xml:space="preserve"> Rychnov u Jablonce nad Nisou </w:t>
      </w:r>
      <w:bookmarkEnd w:id="6"/>
    </w:p>
    <w:p w14:paraId="71731EBC" w14:textId="77777777" w:rsidR="00E94E01" w:rsidRPr="00B040BF" w:rsidRDefault="00E94E01" w:rsidP="00E94E01">
      <w:pPr>
        <w:pStyle w:val="05Text"/>
        <w:tabs>
          <w:tab w:val="left" w:pos="3119"/>
          <w:tab w:val="left" w:pos="3828"/>
        </w:tabs>
      </w:pPr>
    </w:p>
    <w:p w14:paraId="5F1A0054" w14:textId="77777777" w:rsidR="004E05EA" w:rsidRPr="00B040BF" w:rsidRDefault="004E05EA" w:rsidP="00E94E01">
      <w:pPr>
        <w:pStyle w:val="07Textvycet"/>
        <w:tabs>
          <w:tab w:val="left" w:pos="3119"/>
        </w:tabs>
      </w:pPr>
      <w:r w:rsidRPr="00B040BF">
        <w:t>Stavebně konstrukční řešení</w:t>
      </w:r>
      <w:r>
        <w:t>, stavebně technický průzkum</w:t>
      </w:r>
      <w:r w:rsidRPr="00B040BF">
        <w:t>:</w:t>
      </w:r>
    </w:p>
    <w:p w14:paraId="038B8125" w14:textId="5638D5A7" w:rsidR="004E05EA" w:rsidRPr="00B040BF" w:rsidRDefault="004E05EA" w:rsidP="00E94E01">
      <w:pPr>
        <w:pStyle w:val="05Text"/>
        <w:tabs>
          <w:tab w:val="left" w:pos="3119"/>
          <w:tab w:val="left" w:pos="3828"/>
        </w:tabs>
      </w:pPr>
      <w:r w:rsidRPr="00B040BF">
        <w:rPr>
          <w:rStyle w:val="06TextvyraznyChar"/>
        </w:rPr>
        <w:t>Ing. Jakub Souček</w:t>
      </w:r>
      <w:r w:rsidRPr="00B040BF">
        <w:tab/>
      </w:r>
      <w:r w:rsidR="00EE6B7A">
        <w:t>Vranové 2. díl 2, Malá Skála, 468 22</w:t>
      </w:r>
    </w:p>
    <w:p w14:paraId="19E607C4" w14:textId="77777777" w:rsidR="004E05EA" w:rsidRPr="00B040BF" w:rsidRDefault="004E05EA" w:rsidP="00E94E01">
      <w:pPr>
        <w:pStyle w:val="05Text"/>
        <w:tabs>
          <w:tab w:val="left" w:pos="3119"/>
          <w:tab w:val="left" w:pos="3828"/>
        </w:tabs>
        <w:ind w:firstLine="424"/>
      </w:pPr>
      <w:r>
        <w:tab/>
      </w:r>
      <w:r w:rsidRPr="00B040BF">
        <w:t>ČKAIT 0501392</w:t>
      </w:r>
      <w:r>
        <w:t xml:space="preserve"> </w:t>
      </w:r>
      <w:r w:rsidRPr="00B040BF">
        <w:t>Autorizovaný inženýr - statika a dynamika staveb</w:t>
      </w:r>
    </w:p>
    <w:p w14:paraId="28C49AD5" w14:textId="77777777" w:rsidR="004E05EA" w:rsidRPr="00B040BF" w:rsidRDefault="004E05EA" w:rsidP="004E05EA">
      <w:pPr>
        <w:pStyle w:val="05Text"/>
        <w:tabs>
          <w:tab w:val="left" w:pos="2410"/>
        </w:tabs>
      </w:pPr>
    </w:p>
    <w:p w14:paraId="3D1B2E26" w14:textId="0A0B214B" w:rsidR="004E05EA" w:rsidRPr="00C152C8" w:rsidRDefault="004E05EA" w:rsidP="00C152C8">
      <w:pPr>
        <w:tabs>
          <w:tab w:val="left" w:pos="2410"/>
        </w:tabs>
        <w:spacing w:after="160" w:line="259" w:lineRule="auto"/>
        <w:ind w:left="0"/>
        <w:jc w:val="left"/>
        <w:rPr>
          <w:shd w:val="clear" w:color="auto" w:fill="FFFFFF"/>
        </w:rPr>
      </w:pPr>
      <w:r>
        <w:br w:type="page"/>
      </w:r>
    </w:p>
    <w:p w14:paraId="56C6355B" w14:textId="77777777" w:rsidR="004E05EA" w:rsidRPr="00B040BF" w:rsidRDefault="004E05EA" w:rsidP="004E05EA">
      <w:pPr>
        <w:pStyle w:val="Nadpis2"/>
      </w:pPr>
      <w:bookmarkStart w:id="7" w:name="_Toc163122894"/>
      <w:r w:rsidRPr="00B040BF">
        <w:lastRenderedPageBreak/>
        <w:t>Členění stavby na objekty a technická a technologická zařízení</w:t>
      </w:r>
      <w:bookmarkEnd w:id="7"/>
    </w:p>
    <w:p w14:paraId="0CF9BDD3" w14:textId="77777777" w:rsidR="004E05EA" w:rsidRPr="00B040BF" w:rsidRDefault="004E05EA" w:rsidP="004E05EA">
      <w:pPr>
        <w:pStyle w:val="05Text"/>
      </w:pPr>
      <w:r w:rsidRPr="00B040BF">
        <w:t>Stavba je členěna na stavební objekty:</w:t>
      </w:r>
    </w:p>
    <w:p w14:paraId="042588AF" w14:textId="6C48F5E9" w:rsidR="00ED5384" w:rsidRDefault="00ED5384" w:rsidP="00ED5384">
      <w:pPr>
        <w:pStyle w:val="08Textvycet02"/>
        <w:tabs>
          <w:tab w:val="left" w:pos="4395"/>
        </w:tabs>
      </w:pPr>
      <w:bookmarkStart w:id="8" w:name="_Hlk116056663"/>
      <w:r>
        <w:t xml:space="preserve">SO 1 - </w:t>
      </w:r>
      <w:r w:rsidR="00C152C8">
        <w:t>ALTÁN</w:t>
      </w:r>
      <w:r>
        <w:tab/>
        <w:t>(NAVRHOVANÝ)</w:t>
      </w:r>
    </w:p>
    <w:p w14:paraId="2EF94B50" w14:textId="70C6C538" w:rsidR="00ED5384" w:rsidRDefault="00ED5384" w:rsidP="00ED5384">
      <w:pPr>
        <w:pStyle w:val="08Textvycet02"/>
        <w:tabs>
          <w:tab w:val="left" w:pos="4395"/>
        </w:tabs>
      </w:pPr>
      <w:r>
        <w:t xml:space="preserve">SO 2 </w:t>
      </w:r>
      <w:r w:rsidR="00C152C8">
        <w:t>–</w:t>
      </w:r>
      <w:r>
        <w:t xml:space="preserve"> </w:t>
      </w:r>
      <w:r w:rsidR="00C152C8">
        <w:t>ZPEVNĚNÉ PLOCHA</w:t>
      </w:r>
      <w:r>
        <w:tab/>
        <w:t>(NAVRHOVANÝ)</w:t>
      </w:r>
    </w:p>
    <w:p w14:paraId="2CCAF635" w14:textId="26F1FE33" w:rsidR="00ED5384" w:rsidRDefault="00ED5384" w:rsidP="00ED5384">
      <w:pPr>
        <w:pStyle w:val="08Textvycet02"/>
        <w:tabs>
          <w:tab w:val="left" w:pos="4395"/>
        </w:tabs>
      </w:pPr>
      <w:r>
        <w:t xml:space="preserve">SO 3 - </w:t>
      </w:r>
      <w:r w:rsidR="00C152C8">
        <w:t>VÝSADBA</w:t>
      </w:r>
      <w:r>
        <w:tab/>
        <w:t>(NAVRHOVANÝ)</w:t>
      </w:r>
    </w:p>
    <w:p w14:paraId="000EF393" w14:textId="7E13086E" w:rsidR="00283CF1" w:rsidRPr="00B040BF" w:rsidRDefault="00ED5384" w:rsidP="00C152C8">
      <w:pPr>
        <w:pStyle w:val="08Textvycet02"/>
        <w:tabs>
          <w:tab w:val="left" w:pos="4395"/>
        </w:tabs>
      </w:pPr>
      <w:r>
        <w:t xml:space="preserve">SO 4 </w:t>
      </w:r>
      <w:r w:rsidR="00C152C8">
        <w:t>–</w:t>
      </w:r>
      <w:r>
        <w:t xml:space="preserve"> </w:t>
      </w:r>
      <w:r w:rsidR="00C152C8">
        <w:t>PŘÍPOJKA ELEKTRO</w:t>
      </w:r>
      <w:r>
        <w:tab/>
        <w:t>(NAVRHOVANÝ)</w:t>
      </w:r>
    </w:p>
    <w:p w14:paraId="630C00DC" w14:textId="77777777" w:rsidR="004E05EA" w:rsidRPr="00B040BF" w:rsidRDefault="004E05EA" w:rsidP="004E05EA">
      <w:pPr>
        <w:pStyle w:val="Nadpis2"/>
      </w:pPr>
      <w:bookmarkStart w:id="9" w:name="_Toc163122895"/>
      <w:bookmarkEnd w:id="8"/>
      <w:r w:rsidRPr="00B040BF">
        <w:t>Seznam vstupních podkladů</w:t>
      </w:r>
      <w:bookmarkEnd w:id="9"/>
    </w:p>
    <w:p w14:paraId="69188DCF" w14:textId="37B29647" w:rsidR="004E05EA" w:rsidRPr="00B040BF" w:rsidRDefault="004E05EA" w:rsidP="0045576F">
      <w:pPr>
        <w:pStyle w:val="08Textvycet02"/>
        <w:tabs>
          <w:tab w:val="left" w:pos="4253"/>
        </w:tabs>
      </w:pPr>
      <w:r w:rsidRPr="00B040BF">
        <w:t>Architektonická studie</w:t>
      </w:r>
      <w:r w:rsidR="00283CF1">
        <w:tab/>
      </w:r>
      <w:r w:rsidRPr="00B040BF">
        <w:t>– Ing. arch. Ondřej Štěpán</w:t>
      </w:r>
    </w:p>
    <w:p w14:paraId="6E053BC7" w14:textId="77777777" w:rsidR="004E05EA" w:rsidRPr="00B040BF" w:rsidRDefault="004E05EA" w:rsidP="0045576F">
      <w:pPr>
        <w:pStyle w:val="08Textvycet02"/>
        <w:tabs>
          <w:tab w:val="left" w:pos="4253"/>
        </w:tabs>
      </w:pPr>
      <w:r w:rsidRPr="00B040BF">
        <w:t>Výpis z katastru nemovitostí</w:t>
      </w:r>
    </w:p>
    <w:p w14:paraId="67936A6A" w14:textId="63DBD950" w:rsidR="00283CF1" w:rsidRPr="00B040BF" w:rsidRDefault="004E05EA" w:rsidP="00C152C8">
      <w:pPr>
        <w:pStyle w:val="08Textvycet02"/>
        <w:tabs>
          <w:tab w:val="left" w:pos="4253"/>
        </w:tabs>
      </w:pPr>
      <w:r w:rsidRPr="00B040BF">
        <w:t>Územní plán</w:t>
      </w:r>
      <w:r w:rsidR="0045576F">
        <w:t xml:space="preserve"> obce </w:t>
      </w:r>
      <w:r w:rsidR="00C152C8">
        <w:t>Rychnov u Jablonce nad Nisou</w:t>
      </w:r>
      <w:r w:rsidR="00283CF1">
        <w:tab/>
      </w:r>
    </w:p>
    <w:p w14:paraId="27AB6CC4" w14:textId="3AA92DC1" w:rsidR="00474090" w:rsidRPr="00DE3FE8" w:rsidRDefault="00474090" w:rsidP="00C152C8">
      <w:pPr>
        <w:pStyle w:val="08Textvycet02"/>
        <w:tabs>
          <w:tab w:val="left" w:pos="4253"/>
        </w:tabs>
      </w:pPr>
      <w:r>
        <w:t>Geodetické zaměření pozemku</w:t>
      </w:r>
      <w:r w:rsidR="00283CF1">
        <w:tab/>
      </w:r>
      <w:r w:rsidR="00C152C8">
        <w:t>- Sebastian Olič, ORIGEO</w:t>
      </w:r>
    </w:p>
    <w:p w14:paraId="3D60A9C4" w14:textId="44E06F94" w:rsidR="004E05EA" w:rsidRDefault="004E05EA" w:rsidP="0045576F">
      <w:pPr>
        <w:pStyle w:val="08Textvycet02"/>
        <w:tabs>
          <w:tab w:val="left" w:pos="4253"/>
        </w:tabs>
      </w:pPr>
      <w:r w:rsidRPr="00B040BF">
        <w:t xml:space="preserve">Informace </w:t>
      </w:r>
      <w:r w:rsidR="00474090">
        <w:t>o poloze</w:t>
      </w:r>
      <w:r w:rsidRPr="00B040BF">
        <w:t xml:space="preserve"> inženýrských sítí</w:t>
      </w:r>
      <w:r w:rsidR="007B6544">
        <w:tab/>
        <w:t xml:space="preserve">- </w:t>
      </w:r>
      <w:r w:rsidRPr="00B040BF">
        <w:t>(ČEZ, CETIN, T-MOBILE, VODAFONE</w:t>
      </w:r>
      <w:r w:rsidR="00F50C4D">
        <w:t xml:space="preserve">, </w:t>
      </w:r>
      <w:r w:rsidR="0045576F">
        <w:t>SČVK, GASNET</w:t>
      </w:r>
      <w:r w:rsidRPr="00B040BF">
        <w:t>)</w:t>
      </w:r>
    </w:p>
    <w:p w14:paraId="405D88D6" w14:textId="77777777" w:rsidR="004E05EA" w:rsidRPr="00B040BF" w:rsidRDefault="004E05EA" w:rsidP="007E0DF4">
      <w:pPr>
        <w:pStyle w:val="08Textvycet02"/>
        <w:numPr>
          <w:ilvl w:val="0"/>
          <w:numId w:val="0"/>
        </w:numPr>
        <w:ind w:left="1440"/>
      </w:pPr>
    </w:p>
    <w:p w14:paraId="5F576244" w14:textId="77777777" w:rsidR="004E05EA" w:rsidRPr="00B040BF" w:rsidRDefault="004E05EA" w:rsidP="004E05EA">
      <w:pPr>
        <w:pStyle w:val="05Text"/>
      </w:pPr>
      <w:r w:rsidRPr="00B040BF">
        <w:br w:type="page"/>
      </w:r>
    </w:p>
    <w:p w14:paraId="3661B374" w14:textId="77777777" w:rsidR="004E05EA" w:rsidRPr="00B040BF" w:rsidRDefault="004E05EA" w:rsidP="004E05EA">
      <w:pPr>
        <w:pStyle w:val="Nadpis1"/>
        <w:rPr>
          <w:rFonts w:eastAsia="Calibri"/>
        </w:rPr>
      </w:pPr>
      <w:bookmarkStart w:id="10" w:name="_Toc163122896"/>
      <w:r w:rsidRPr="00B040BF">
        <w:rPr>
          <w:rFonts w:eastAsia="Calibri"/>
        </w:rPr>
        <w:lastRenderedPageBreak/>
        <w:t>SOUHRNNÁ TECHNICKÁ ZPRÁVA</w:t>
      </w:r>
      <w:bookmarkEnd w:id="10"/>
    </w:p>
    <w:p w14:paraId="5D2E406E" w14:textId="77777777" w:rsidR="004E05EA" w:rsidRPr="00B040BF" w:rsidRDefault="004E05EA" w:rsidP="004E05EA">
      <w:pPr>
        <w:pStyle w:val="Nadpis2"/>
      </w:pPr>
      <w:bookmarkStart w:id="11" w:name="_Toc163122897"/>
      <w:r w:rsidRPr="00B040BF">
        <w:t>Popis území stavby</w:t>
      </w:r>
      <w:bookmarkEnd w:id="11"/>
    </w:p>
    <w:p w14:paraId="526AAD40" w14:textId="77777777" w:rsidR="004E05EA" w:rsidRPr="00B040BF" w:rsidRDefault="004E05EA" w:rsidP="004E05EA">
      <w:pPr>
        <w:pStyle w:val="Nadpis4"/>
      </w:pPr>
      <w:r w:rsidRPr="00B040BF">
        <w:t>charakteristika území a stavebního pozemku, zastavěné území a nezastavěné území, soulad navrhované stavby s charakterem území, dosavadní využití a zastavěnost území.</w:t>
      </w:r>
    </w:p>
    <w:p w14:paraId="5368FD81" w14:textId="677F70AB" w:rsidR="004E05EA" w:rsidRPr="007D29BA" w:rsidRDefault="007D29BA" w:rsidP="007D29BA">
      <w:pPr>
        <w:pStyle w:val="05Text"/>
      </w:pPr>
      <w:bookmarkStart w:id="12" w:name="_Hlk116056537"/>
      <w:r w:rsidRPr="007D29BA">
        <w:t xml:space="preserve">Stavba se nachází na pozemku, který je umístěn na území obce </w:t>
      </w:r>
      <w:r w:rsidR="00C152C8">
        <w:t>Rychnov u Jablonce nad Nisou.</w:t>
      </w:r>
      <w:r w:rsidRPr="007D29BA">
        <w:t xml:space="preserve"> Oblast lze charakterizovat jako městskou zástavbu solitérně stojících </w:t>
      </w:r>
      <w:r w:rsidR="00C152C8">
        <w:t>bytových</w:t>
      </w:r>
      <w:r w:rsidRPr="007D29BA">
        <w:t xml:space="preserve"> domů </w:t>
      </w:r>
      <w:r w:rsidR="00C152C8">
        <w:t>a městské vybavenosti v kontextu hlavního náměstí a víceúčelové plochy centrálního parkoviště</w:t>
      </w:r>
      <w:r w:rsidRPr="007D29BA">
        <w:t>. Stavební pozemek je z</w:t>
      </w:r>
      <w:r>
        <w:t xml:space="preserve"> </w:t>
      </w:r>
      <w:r w:rsidRPr="007D29BA">
        <w:t>jižní strany přilehlý ke komunikac</w:t>
      </w:r>
      <w:r w:rsidR="00C152C8">
        <w:t>i</w:t>
      </w:r>
      <w:r w:rsidRPr="007D29BA">
        <w:t xml:space="preserve"> </w:t>
      </w:r>
      <w:r w:rsidR="00C152C8">
        <w:t>lemované alejí a řekou Mohelkou</w:t>
      </w:r>
      <w:r w:rsidRPr="007D29BA">
        <w:t xml:space="preserve"> ze které je dopravně obsloužen. </w:t>
      </w:r>
      <w:r w:rsidR="00C152C8">
        <w:t>Na severní straně se nachází travnatá plocha se vzrostlou solitérní vegetací, na východní straně se nachází plocha víceúčelového parkoviště a na západní straně nová multifunkční budova obsahující měst</w:t>
      </w:r>
      <w:r w:rsidR="00023B72">
        <w:t xml:space="preserve">ský úřad a další služby (dále jen </w:t>
      </w:r>
      <w:r w:rsidR="00023B72">
        <w:rPr>
          <w:rFonts w:ascii="Arial" w:hAnsi="Arial" w:cs="Arial"/>
        </w:rPr>
        <w:t>„</w:t>
      </w:r>
      <w:r w:rsidR="00023B72">
        <w:t>Tilie</w:t>
      </w:r>
      <w:r w:rsidR="00023B72">
        <w:rPr>
          <w:rFonts w:ascii="Arial" w:hAnsi="Arial" w:cs="Arial"/>
        </w:rPr>
        <w:t>“</w:t>
      </w:r>
      <w:r w:rsidR="00023B72">
        <w:t xml:space="preserve">). </w:t>
      </w:r>
      <w:r w:rsidRPr="007D29BA">
        <w:t>Na</w:t>
      </w:r>
      <w:r w:rsidR="00FE27FC">
        <w:t xml:space="preserve"> ploše</w:t>
      </w:r>
      <w:r w:rsidR="00023B72">
        <w:t xml:space="preserve"> řešené</w:t>
      </w:r>
      <w:r w:rsidR="00FE27FC">
        <w:t xml:space="preserve"> stavby</w:t>
      </w:r>
      <w:r w:rsidRPr="007D29BA">
        <w:t xml:space="preserve"> se nenachází </w:t>
      </w:r>
      <w:r w:rsidR="00023B72">
        <w:t xml:space="preserve">žádná </w:t>
      </w:r>
      <w:r w:rsidRPr="007D29BA">
        <w:t xml:space="preserve">vegetace. </w:t>
      </w:r>
      <w:r w:rsidR="00023B72">
        <w:t>V podzemí jsou umístěny retenční nádrže na dešťovou vodu, které nebudou plánovanou výstavbou altánu a zpevněné plochy dotčeny.</w:t>
      </w:r>
    </w:p>
    <w:bookmarkEnd w:id="12"/>
    <w:p w14:paraId="7DD2299B" w14:textId="77777777" w:rsidR="004E05EA" w:rsidRDefault="004E05EA" w:rsidP="004E05EA">
      <w:pPr>
        <w:pStyle w:val="Nadpis4"/>
      </w:pPr>
      <w:r w:rsidRPr="00B040BF">
        <w:t>Údaje o souladu stavby s územně plánovací dokumentací, s cíli a úkoly územního plánování, včetně informace o vydané územně plánovací dokumentaci</w:t>
      </w:r>
    </w:p>
    <w:p w14:paraId="093D7637" w14:textId="7EA55AA4" w:rsidR="007D29BA" w:rsidRPr="00023B72" w:rsidRDefault="00886930" w:rsidP="00023B72">
      <w:pPr>
        <w:pStyle w:val="05Text"/>
      </w:pPr>
      <w:r w:rsidRPr="00886930">
        <w:t>Stručný popis stavby:</w:t>
      </w:r>
    </w:p>
    <w:p w14:paraId="00F42CF8" w14:textId="42DD7F75" w:rsidR="00065E0F" w:rsidRDefault="00023B72" w:rsidP="007D29BA">
      <w:pPr>
        <w:pStyle w:val="05Text"/>
      </w:pPr>
      <w:r>
        <w:t>Jedná se o výstavbu zpevněné plochy, altánu s integrovanými lavičkami a stojany na kola a výsadbu</w:t>
      </w:r>
      <w:r w:rsidR="00065E0F">
        <w:t>.</w:t>
      </w:r>
    </w:p>
    <w:p w14:paraId="3DA9462B" w14:textId="213CCA19" w:rsidR="00023B72" w:rsidRDefault="00023B72" w:rsidP="007D29BA">
      <w:pPr>
        <w:pStyle w:val="05Text"/>
      </w:pPr>
      <w:r>
        <w:t>Zpevněná plocha je navrhována na části pozemku č. na jižní části pozemku č. 31/1</w:t>
      </w:r>
      <w:r w:rsidR="003D33AC">
        <w:t xml:space="preserve"> a části pozemku 826</w:t>
      </w:r>
      <w:r>
        <w:t>, mezi objekt Tilie a parkovací plochu, má půdorysnou plochu cca tvaru lichoběžníku o rozměrech delší strany cca 28,5 m a kratších stran cca 9,6 a 7,7 m. Přechod mezi zpevněnou plochou a zatravněnou plochou na severní straně</w:t>
      </w:r>
      <w:r w:rsidR="00C00963">
        <w:t xml:space="preserve"> je řešen pásem střídající se vegetační dlažby a záhonů s půdopokryvnou a kvetoucí vegetací.</w:t>
      </w:r>
    </w:p>
    <w:p w14:paraId="5F03C030" w14:textId="06E4FF98" w:rsidR="00C00963" w:rsidRDefault="00C00963" w:rsidP="007D29BA">
      <w:pPr>
        <w:pStyle w:val="05Text"/>
      </w:pPr>
      <w:r>
        <w:t xml:space="preserve">Altán je umístěn cca uprostřed zpevněné plochy v ose navazujícího schodiště budovy Tilie a </w:t>
      </w:r>
      <w:r w:rsidRPr="00C00963">
        <w:t xml:space="preserve">půdorysnou plochu cca tvaru </w:t>
      </w:r>
      <w:r>
        <w:t>obdélníku o stranách 21,48 m a 3,28 m s maximální výškou nad upraveným terénem cca 2,85 m.</w:t>
      </w:r>
    </w:p>
    <w:p w14:paraId="595DCD99" w14:textId="6934A0BF" w:rsidR="00023B72" w:rsidRDefault="00C00963" w:rsidP="007D29BA">
      <w:pPr>
        <w:pStyle w:val="05Text"/>
      </w:pPr>
      <w:r>
        <w:t>Plánovanou výsadbu tvoří čtyři kvetoucí stromy</w:t>
      </w:r>
      <w:r w:rsidRPr="00C00963">
        <w:t xml:space="preserve"> </w:t>
      </w:r>
      <w:r>
        <w:t>s kulovitou korunou nasazenou se zachováním podchozí výšky a dále zmiňovaná výsadba v rámci vegetačního pásu na severní straně.</w:t>
      </w:r>
    </w:p>
    <w:p w14:paraId="4C4F32F7" w14:textId="77777777" w:rsidR="007D29BA" w:rsidRDefault="007D29BA" w:rsidP="00C00963">
      <w:pPr>
        <w:pStyle w:val="05Text"/>
        <w:ind w:left="0"/>
      </w:pPr>
    </w:p>
    <w:p w14:paraId="115A5268" w14:textId="546CF950" w:rsidR="007D29BA" w:rsidRPr="007D29BA" w:rsidRDefault="007D29BA" w:rsidP="007D29BA">
      <w:pPr>
        <w:pStyle w:val="05Text"/>
      </w:pPr>
      <w:r>
        <w:t>Stávající ÚP:</w:t>
      </w:r>
    </w:p>
    <w:p w14:paraId="07DC9D66" w14:textId="77777777" w:rsidR="0045576F" w:rsidRDefault="0045576F" w:rsidP="004E05EA">
      <w:pPr>
        <w:pStyle w:val="05Text"/>
      </w:pPr>
      <w:r>
        <w:rPr>
          <w:noProof/>
        </w:rPr>
        <w:drawing>
          <wp:inline distT="0" distB="0" distL="0" distR="0" wp14:anchorId="7C512045" wp14:editId="3C24D6DE">
            <wp:extent cx="5924121" cy="2488758"/>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a:blip r:embed="rId8"/>
                    <a:stretch>
                      <a:fillRect/>
                    </a:stretch>
                  </pic:blipFill>
                  <pic:spPr bwMode="auto">
                    <a:xfrm>
                      <a:off x="0" y="0"/>
                      <a:ext cx="5927768" cy="2490290"/>
                    </a:xfrm>
                    <a:prstGeom prst="rect">
                      <a:avLst/>
                    </a:prstGeom>
                    <a:noFill/>
                    <a:ln>
                      <a:noFill/>
                    </a:ln>
                  </pic:spPr>
                </pic:pic>
              </a:graphicData>
            </a:graphic>
          </wp:inline>
        </w:drawing>
      </w:r>
    </w:p>
    <w:p w14:paraId="167C174C" w14:textId="77777777" w:rsidR="0045576F" w:rsidRDefault="0045576F" w:rsidP="004E05EA">
      <w:pPr>
        <w:pStyle w:val="05Text"/>
      </w:pPr>
    </w:p>
    <w:p w14:paraId="02932728" w14:textId="65980690" w:rsidR="004E05EA" w:rsidRDefault="004E05EA" w:rsidP="004E05EA">
      <w:pPr>
        <w:pStyle w:val="05Text"/>
      </w:pPr>
      <w:r w:rsidRPr="00B040BF">
        <w:t xml:space="preserve">Stavba je umístěna na ploše, která je územním plánem charakterizovaná jako </w:t>
      </w:r>
      <w:r w:rsidR="0046005C">
        <w:t xml:space="preserve">VEŘEJNÁ PROSTRANSTVÍ, </w:t>
      </w:r>
      <w:r w:rsidR="0046005C" w:rsidRPr="0046005C">
        <w:t>veřejná prostranství, veřejná zeleň, parkoviště</w:t>
      </w:r>
    </w:p>
    <w:p w14:paraId="20C234BC" w14:textId="77777777" w:rsidR="007D29BA" w:rsidRPr="0081107D" w:rsidRDefault="007D29BA" w:rsidP="007D29BA">
      <w:pPr>
        <w:pStyle w:val="05Text"/>
      </w:pPr>
      <w:r>
        <w:t xml:space="preserve">Soulad navrhovaných staveb s územně plánovací dokumentací, včetně souladu s cíli a úkoly územního plánování, především </w:t>
      </w:r>
      <w:r w:rsidRPr="006A34AF">
        <w:t>dle § 18 a § 19, odst. (1), písm. d) a e) zákona 183/2006 Sb. stavebního zákon</w:t>
      </w:r>
      <w:r>
        <w:t>a, je vyhodnocen následujícím způsobem:</w:t>
      </w:r>
    </w:p>
    <w:p w14:paraId="556DE317" w14:textId="121A5955" w:rsidR="007D29BA" w:rsidRDefault="007D29BA" w:rsidP="007D29BA">
      <w:pPr>
        <w:pStyle w:val="07Textvycet"/>
      </w:pPr>
      <w:r w:rsidRPr="00E078E0">
        <w:t xml:space="preserve">Stavba je umístěna na ploše, která je územním plánem charakterizovaná jako </w:t>
      </w:r>
      <w:r w:rsidR="0046005C" w:rsidRPr="0046005C">
        <w:t>VEŘEJNÁ PROSTRANSTVÍ, veřejná prostranství, veřejná zeleň, parkoviště</w:t>
      </w:r>
      <w:r w:rsidRPr="00E078E0">
        <w:t xml:space="preserve">. Navrhovaná stavba bude sloužit jako </w:t>
      </w:r>
      <w:r w:rsidR="0046005C">
        <w:t xml:space="preserve">veřejně přístupná zpevněná plocha vybavená mobiliářem ve formě krytého altánu s lavičkami a stojany na kola. Tato je </w:t>
      </w:r>
      <w:r w:rsidR="0046005C">
        <w:lastRenderedPageBreak/>
        <w:t>umísťována v kontextu navazujícího veřejného prostoru a budovy Tilie (Městského úřadu), které propojuje a dotváří.</w:t>
      </w:r>
      <w:r>
        <w:t xml:space="preserve"> - SPLNĚNO</w:t>
      </w:r>
    </w:p>
    <w:p w14:paraId="308A27D0" w14:textId="522E3B80" w:rsidR="007D29BA" w:rsidRDefault="007D29BA" w:rsidP="0046005C">
      <w:pPr>
        <w:pStyle w:val="07Textvycet"/>
      </w:pPr>
      <w:r w:rsidRPr="0046005C">
        <w:t xml:space="preserve">Koeficient zastavění </w:t>
      </w:r>
      <w:r w:rsidR="0046005C">
        <w:t xml:space="preserve">a zeleně </w:t>
      </w:r>
      <w:r w:rsidR="0046005C" w:rsidRPr="0046005C">
        <w:t xml:space="preserve">není stanoven </w:t>
      </w:r>
      <w:r w:rsidR="0046005C">
        <w:t>–</w:t>
      </w:r>
      <w:r w:rsidR="0026543B">
        <w:t xml:space="preserve"> </w:t>
      </w:r>
      <w:r>
        <w:t>SPLNĚNO</w:t>
      </w:r>
    </w:p>
    <w:p w14:paraId="63F05477" w14:textId="4428DC73" w:rsidR="0046005C" w:rsidRDefault="0046005C" w:rsidP="0046005C">
      <w:pPr>
        <w:pStyle w:val="07Textvycet"/>
      </w:pPr>
      <w:r>
        <w:t>Podmínky prostorového uspořádání nejsou stanoveny - SPLNĚNO</w:t>
      </w:r>
    </w:p>
    <w:p w14:paraId="26257605" w14:textId="77777777" w:rsidR="0046005C" w:rsidRDefault="0046005C" w:rsidP="0046005C">
      <w:pPr>
        <w:pStyle w:val="07Textvycet"/>
        <w:numPr>
          <w:ilvl w:val="0"/>
          <w:numId w:val="0"/>
        </w:numPr>
        <w:ind w:left="709"/>
      </w:pPr>
    </w:p>
    <w:p w14:paraId="3F262D8E" w14:textId="77777777" w:rsidR="007D29BA" w:rsidRPr="009F0F55" w:rsidRDefault="007D29BA" w:rsidP="007D29BA">
      <w:pPr>
        <w:pStyle w:val="05Text"/>
        <w:rPr>
          <w:b/>
          <w:bCs/>
        </w:rPr>
      </w:pPr>
      <w:r w:rsidRPr="009F0F55">
        <w:rPr>
          <w:b/>
          <w:bCs/>
        </w:rPr>
        <w:t>Vzhledem k výše uvedenému je navrhovaná stavba v souladu s územně plánovací dokumentací, a v souladu s cíli a úkoly územního plánování, především dle § 18 a § 19, odst. (1), písm. d) a e) zákona 183/2006 Sb. stavebního zákona.</w:t>
      </w:r>
    </w:p>
    <w:p w14:paraId="3CE0CC8A" w14:textId="77777777" w:rsidR="004E05EA" w:rsidRPr="00B040BF" w:rsidRDefault="004E05EA" w:rsidP="004E05EA">
      <w:pPr>
        <w:pStyle w:val="Nadpis4"/>
      </w:pPr>
      <w:r w:rsidRPr="00B040BF">
        <w:t>Informace o vydaných rozhodnutích o povolení výjimky z obecných požadavků na vyžívání území:</w:t>
      </w:r>
    </w:p>
    <w:p w14:paraId="1713A446" w14:textId="2B59AF93" w:rsidR="004E05EA" w:rsidRPr="00B040BF" w:rsidRDefault="004E05EA" w:rsidP="004E05EA">
      <w:pPr>
        <w:pStyle w:val="05Text"/>
      </w:pPr>
      <w:r w:rsidRPr="00B040BF">
        <w:t>Výjimky z obecných požadavků na využívání území nebyly vydány</w:t>
      </w:r>
      <w:r w:rsidR="00290E49">
        <w:t xml:space="preserve"> a výstavbu nepodmiňují</w:t>
      </w:r>
      <w:r w:rsidRPr="00B040BF">
        <w:t>.</w:t>
      </w:r>
    </w:p>
    <w:p w14:paraId="6791D89C" w14:textId="77777777" w:rsidR="004E05EA" w:rsidRPr="00B040BF" w:rsidRDefault="004E05EA" w:rsidP="004E05EA">
      <w:pPr>
        <w:pStyle w:val="Nadpis4"/>
      </w:pPr>
      <w:r w:rsidRPr="00B040BF">
        <w:t>Informace o tom, zda a v jakých částech dokumentace jsou zohledněny podmínky závazných stanovisek dotčených orgánů státní správy:</w:t>
      </w:r>
    </w:p>
    <w:p w14:paraId="612FC7F0" w14:textId="77777777" w:rsidR="004E05EA" w:rsidRPr="00B040BF" w:rsidRDefault="004E05EA" w:rsidP="004E05EA">
      <w:pPr>
        <w:pStyle w:val="05Text"/>
      </w:pPr>
      <w:r w:rsidRPr="00B040BF">
        <w:t xml:space="preserve">V případě zohlednění podmínek stanovených dotčenými orgány státní správy je tento bod řešen v dodatku k souhrnné technické zprávě </w:t>
      </w:r>
      <w:r w:rsidRPr="00B040BF">
        <w:rPr>
          <w:lang w:val="en-GB"/>
        </w:rPr>
        <w:t>[B]</w:t>
      </w:r>
      <w:r w:rsidRPr="00B040BF">
        <w:t>.</w:t>
      </w:r>
    </w:p>
    <w:p w14:paraId="01163847" w14:textId="77777777" w:rsidR="004E05EA" w:rsidRPr="00B040BF" w:rsidRDefault="004E05EA" w:rsidP="004E05EA">
      <w:pPr>
        <w:pStyle w:val="Nadpis4"/>
      </w:pPr>
      <w:r w:rsidRPr="00B040BF">
        <w:t>Výčet a závěry provedených průzkumů a rozborů – geologický průzkum, hydrogeologický průzkum, stavebně historický průzkum, apod.:</w:t>
      </w:r>
    </w:p>
    <w:p w14:paraId="1929A4D5" w14:textId="0E90E69C" w:rsidR="00290E49" w:rsidRDefault="00556358" w:rsidP="004E05EA">
      <w:pPr>
        <w:pStyle w:val="05Text"/>
      </w:pPr>
      <w:r>
        <w:t>Výsledky viz jednotlivé posudky v dokladové části projektové dokumentace</w:t>
      </w:r>
      <w:r w:rsidR="00290E49">
        <w:t>:</w:t>
      </w:r>
    </w:p>
    <w:p w14:paraId="0FACD516" w14:textId="0D3FAF1D" w:rsidR="00290E49" w:rsidRPr="00B040BF" w:rsidRDefault="00290E49" w:rsidP="0046005C">
      <w:pPr>
        <w:pStyle w:val="07Textvycet"/>
        <w:ind w:left="709"/>
      </w:pPr>
      <w:r>
        <w:t>Geodetické výškopisné a polohopisné zaměření pro stanovení morfologie terénu a průběhu katastrálních hranic – viz koordinační situace C3</w:t>
      </w:r>
    </w:p>
    <w:p w14:paraId="74CCAA26" w14:textId="77777777" w:rsidR="004E05EA" w:rsidRPr="00B040BF" w:rsidRDefault="004E05EA" w:rsidP="004E05EA">
      <w:pPr>
        <w:pStyle w:val="Nadpis4"/>
      </w:pPr>
      <w:r w:rsidRPr="00B040BF">
        <w:t>Ochrana území podle jiných právních předpisů:</w:t>
      </w:r>
    </w:p>
    <w:p w14:paraId="6AA867A4" w14:textId="77777777" w:rsidR="004E05EA" w:rsidRPr="00B040BF" w:rsidRDefault="004E05EA" w:rsidP="004E05EA">
      <w:pPr>
        <w:pStyle w:val="05Text"/>
      </w:pPr>
      <w:r w:rsidRPr="00B040BF">
        <w:t>Nejsou evidovány žádné způsoby ochrany.</w:t>
      </w:r>
    </w:p>
    <w:p w14:paraId="599CF7E3" w14:textId="77777777" w:rsidR="004E05EA" w:rsidRPr="00B040BF" w:rsidRDefault="004E05EA" w:rsidP="004E05EA">
      <w:pPr>
        <w:pStyle w:val="Nadpis4"/>
      </w:pPr>
      <w:r w:rsidRPr="00B040BF">
        <w:t>Poloha vzhledem k záplavovému území, poddolovanému území apod.:</w:t>
      </w:r>
    </w:p>
    <w:p w14:paraId="6CB3B327" w14:textId="77777777" w:rsidR="0046005C" w:rsidRDefault="004E05EA" w:rsidP="004E05EA">
      <w:pPr>
        <w:pStyle w:val="05Text"/>
      </w:pPr>
      <w:r w:rsidRPr="00B040BF">
        <w:t>Stavba se nenachází v záplavovém ani poddolovaném území.</w:t>
      </w:r>
    </w:p>
    <w:p w14:paraId="75DE9C39" w14:textId="33A56F83" w:rsidR="004E05EA" w:rsidRPr="00B040BF" w:rsidRDefault="0046005C" w:rsidP="004E05EA">
      <w:pPr>
        <w:pStyle w:val="05Text"/>
      </w:pPr>
      <w:r>
        <w:rPr>
          <w:noProof/>
        </w:rPr>
        <w:drawing>
          <wp:inline distT="0" distB="0" distL="0" distR="0" wp14:anchorId="5C64AFAE" wp14:editId="69D14CAD">
            <wp:extent cx="5920981" cy="1908313"/>
            <wp:effectExtent l="0" t="0" r="0" b="0"/>
            <wp:docPr id="4206891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5164" cy="1909661"/>
                    </a:xfrm>
                    <a:prstGeom prst="rect">
                      <a:avLst/>
                    </a:prstGeom>
                    <a:noFill/>
                    <a:ln>
                      <a:noFill/>
                    </a:ln>
                  </pic:spPr>
                </pic:pic>
              </a:graphicData>
            </a:graphic>
          </wp:inline>
        </w:drawing>
      </w:r>
    </w:p>
    <w:p w14:paraId="781C31F6" w14:textId="77777777" w:rsidR="004E05EA" w:rsidRPr="00B040BF" w:rsidRDefault="004E05EA" w:rsidP="004E05EA">
      <w:pPr>
        <w:pStyle w:val="Nadpis4"/>
      </w:pPr>
      <w:r w:rsidRPr="00B040BF">
        <w:t>Vliv stavby na okolní stavby a pozemky, ochrana okolí, vliv stavby na odtokové poměry v území:</w:t>
      </w:r>
    </w:p>
    <w:p w14:paraId="6CB5A2ED" w14:textId="3B62E405" w:rsidR="004E05EA" w:rsidRPr="00B040BF" w:rsidRDefault="004E05EA" w:rsidP="004E05EA">
      <w:pPr>
        <w:pStyle w:val="05Text"/>
        <w:rPr>
          <w:b/>
        </w:rPr>
      </w:pPr>
      <w:r w:rsidRPr="00B040BF">
        <w:t xml:space="preserve">Stavba nebude mít negativní vliv na okolní stavby či pozemky. Odtokové poměry v okolí stavby zůstanou stávající. Dešťové vody ze střechy </w:t>
      </w:r>
      <w:r w:rsidR="0046005C">
        <w:t>altánu</w:t>
      </w:r>
      <w:r w:rsidRPr="00B040BF">
        <w:t xml:space="preserve"> a zpevněných ploch</w:t>
      </w:r>
      <w:r w:rsidR="001D406E">
        <w:t xml:space="preserve"> budou</w:t>
      </w:r>
      <w:r w:rsidRPr="00B040BF">
        <w:t xml:space="preserve"> likvidovány </w:t>
      </w:r>
      <w:r w:rsidR="0046005C">
        <w:t>svedením na okolní propu</w:t>
      </w:r>
      <w:r w:rsidR="003D33AC">
        <w:t>stnou dlažbu a zasakovány do podloží. V případě vydatného deště budou přebytečné vody svedeny do stávajících vpustí dešťové kanalizace a jímány ve stávající podzemní retenční nádrži</w:t>
      </w:r>
      <w:r w:rsidR="007D419B">
        <w:t>.</w:t>
      </w:r>
    </w:p>
    <w:p w14:paraId="0F3841FB" w14:textId="77777777" w:rsidR="004E05EA" w:rsidRPr="00B040BF" w:rsidRDefault="004E05EA" w:rsidP="004E05EA">
      <w:pPr>
        <w:pStyle w:val="Nadpis4"/>
      </w:pPr>
      <w:r w:rsidRPr="00B040BF">
        <w:t>Požadavky na asanace, demolice a kácení dřevin:</w:t>
      </w:r>
    </w:p>
    <w:p w14:paraId="1EC6BAE6" w14:textId="029B36BC" w:rsidR="004E05EA" w:rsidRPr="00B040BF" w:rsidRDefault="00FB7D47" w:rsidP="004E05EA">
      <w:pPr>
        <w:pStyle w:val="05Text"/>
      </w:pPr>
      <w:r>
        <w:t xml:space="preserve">Realizace stavby není podmíněna demolicemi a bouracími pracemi. Pozemek č. </w:t>
      </w:r>
      <w:r w:rsidR="003D33AC">
        <w:t>31/1</w:t>
      </w:r>
      <w:r>
        <w:t xml:space="preserve"> je v KN veden jako </w:t>
      </w:r>
      <w:r w:rsidR="003D33AC">
        <w:t>zeleň, p.č. 826 jako ostatní plocha, oba pozemky jsou bez další ochrany a BPEJ</w:t>
      </w:r>
      <w:r>
        <w:t xml:space="preserve">. </w:t>
      </w:r>
    </w:p>
    <w:p w14:paraId="48FCC02D" w14:textId="1A5CDD77" w:rsidR="004E05EA" w:rsidRPr="00B040BF" w:rsidRDefault="00FB7D47" w:rsidP="004E05EA">
      <w:pPr>
        <w:pStyle w:val="05Text"/>
      </w:pPr>
      <w:r>
        <w:t>Před zahájením realizace</w:t>
      </w:r>
      <w:r w:rsidR="004E05EA">
        <w:t xml:space="preserve"> </w:t>
      </w:r>
      <w:r w:rsidR="00B439FD">
        <w:t>nebudou</w:t>
      </w:r>
      <w:r w:rsidR="004E05EA">
        <w:t xml:space="preserve"> káceny </w:t>
      </w:r>
      <w:r w:rsidR="00B439FD">
        <w:t xml:space="preserve">žádné dřeviny, plocha </w:t>
      </w:r>
      <w:r w:rsidR="003D33AC">
        <w:t>řešené části pozemků</w:t>
      </w:r>
      <w:r w:rsidR="00B439FD">
        <w:t xml:space="preserve"> je </w:t>
      </w:r>
      <w:r w:rsidR="003D33AC">
        <w:t>pokryta zeminou a částečně zatravněna</w:t>
      </w:r>
      <w:r w:rsidR="00B439FD">
        <w:t>.</w:t>
      </w:r>
      <w:r w:rsidR="003D33AC">
        <w:t xml:space="preserve"> Okraj nejbližší zpevněné plochy</w:t>
      </w:r>
      <w:r w:rsidR="00A37F46">
        <w:t xml:space="preserve"> neumožňující zasakování dešťových vod</w:t>
      </w:r>
      <w:r w:rsidR="003D33AC">
        <w:t xml:space="preserve"> se nachází ve vzdálenosti </w:t>
      </w:r>
      <w:r w:rsidR="00A37F46">
        <w:t xml:space="preserve">cca 9,6 m od nejbližšího vzrostlého stromu na p.č. 31/1. Altán je založen na betonových patkách, nejbližší patka se nachází ve </w:t>
      </w:r>
      <w:r w:rsidR="00A37F46">
        <w:lastRenderedPageBreak/>
        <w:t>vzdálenosti cca 11,4 m od nejbližšího vzrostlého stromu, tedy mimo průmět jeho koruny. Navrhovaná stavba nebude mít na stávající vegetaci mít žádný vliv během výstavby, ani během provozu.</w:t>
      </w:r>
    </w:p>
    <w:p w14:paraId="23656826" w14:textId="77777777" w:rsidR="004E05EA" w:rsidRPr="00B040BF" w:rsidRDefault="004E05EA" w:rsidP="004E05EA">
      <w:pPr>
        <w:pStyle w:val="Nadpis4"/>
      </w:pPr>
      <w:r w:rsidRPr="00B040BF">
        <w:t>Požadavky na maximální dočasné a trvalé zábory zemědělského půdního fondu nebo pozemků určených k plnění funkce lesa:</w:t>
      </w:r>
    </w:p>
    <w:p w14:paraId="04593F91" w14:textId="1FDCAC8A" w:rsidR="004E05EA" w:rsidRDefault="004E05EA" w:rsidP="004E05EA">
      <w:pPr>
        <w:pStyle w:val="05Text"/>
      </w:pPr>
      <w:r w:rsidRPr="00B040BF">
        <w:t xml:space="preserve">Požadavky na zábory ploch zemědělského půdního fondu </w:t>
      </w:r>
      <w:r w:rsidR="00A37F46">
        <w:t>nejsou.</w:t>
      </w:r>
    </w:p>
    <w:p w14:paraId="6EE85545" w14:textId="77777777" w:rsidR="004E05EA" w:rsidRPr="00B040BF" w:rsidRDefault="004E05EA" w:rsidP="004E05EA">
      <w:pPr>
        <w:pStyle w:val="Nadpis4"/>
      </w:pPr>
      <w:r w:rsidRPr="00B040BF">
        <w:t>Územně technické podmínky – zejména možnost napojení na stávající dopravní a technickou infrastrukturu, možnost bezbariérového přístupu k navrhované stavbě.</w:t>
      </w:r>
    </w:p>
    <w:p w14:paraId="0E11AABC" w14:textId="676A36EB" w:rsidR="00CC75A7" w:rsidRPr="00A37F46" w:rsidRDefault="00A37F46" w:rsidP="00A37F46">
      <w:pPr>
        <w:pStyle w:val="05Text"/>
        <w:rPr>
          <w:rFonts w:ascii="Arial" w:hAnsi="Arial" w:cs="Arial"/>
        </w:rPr>
      </w:pPr>
      <w:r>
        <w:t>Navrhovaná stavba se nachází na ploše, kter</w:t>
      </w:r>
      <w:r w:rsidR="0068354F">
        <w:t>á</w:t>
      </w:r>
      <w:r>
        <w:t xml:space="preserve"> je z východní, jižní a západní strany přilehlá ke stávající komunikaci a ploše parkoviště. Přechod mezi těmito plochami a navrhovanou zpevněnou plochou je řešen stávajícími sníženými obrubníky umožňujícími bezbariérový pohyb. Podélný sklon plochy je zanedbatelný, příčný je 2%.</w:t>
      </w:r>
    </w:p>
    <w:p w14:paraId="5FD9EFB9" w14:textId="77777777" w:rsidR="004E05EA" w:rsidRPr="00B040BF" w:rsidRDefault="004E05EA" w:rsidP="004E05EA">
      <w:pPr>
        <w:pStyle w:val="Nadpis4"/>
      </w:pPr>
      <w:r w:rsidRPr="00B040BF">
        <w:t>věcné a časové vazby stavby, podmiňující, vyvolané, související investice:</w:t>
      </w:r>
    </w:p>
    <w:p w14:paraId="46CE6A3E" w14:textId="77777777" w:rsidR="004E05EA" w:rsidRPr="00B040BF" w:rsidRDefault="004E05EA" w:rsidP="004E05EA">
      <w:pPr>
        <w:pStyle w:val="05Text"/>
      </w:pPr>
      <w:r w:rsidRPr="00B040BF">
        <w:t>Stavba není časově ani věcně vázána a nevyvolává související investice.</w:t>
      </w:r>
    </w:p>
    <w:p w14:paraId="77CEA4C9" w14:textId="77777777" w:rsidR="004E05EA" w:rsidRPr="00B040BF" w:rsidRDefault="004E05EA" w:rsidP="004E05EA">
      <w:pPr>
        <w:pStyle w:val="Nadpis4"/>
      </w:pPr>
      <w:r w:rsidRPr="00B040BF">
        <w:t>Seznam pozemků podle katastru nemovitostí, na kterých se stavba umisťuje a provádí:</w:t>
      </w:r>
    </w:p>
    <w:p w14:paraId="4D94B22C" w14:textId="63778E17" w:rsidR="004E05EA" w:rsidRPr="00F05DAD" w:rsidRDefault="00F05DAD" w:rsidP="007E0DF4">
      <w:pPr>
        <w:pStyle w:val="08Textvycet02"/>
      </w:pPr>
      <w:r w:rsidRPr="00F05DAD">
        <w:rPr>
          <w:bCs/>
        </w:rPr>
        <w:t>p.č. 31/1</w:t>
      </w:r>
      <w:r>
        <w:rPr>
          <w:bCs/>
        </w:rPr>
        <w:t xml:space="preserve"> </w:t>
      </w:r>
      <w:r w:rsidR="004E05EA" w:rsidRPr="00C55D06">
        <w:t xml:space="preserve">v </w:t>
      </w:r>
      <w:r w:rsidR="006D3391" w:rsidRPr="006D3391">
        <w:t xml:space="preserve">k.ú. </w:t>
      </w:r>
      <w:r w:rsidRPr="00F05DAD">
        <w:rPr>
          <w:bCs/>
        </w:rPr>
        <w:t>Rychnov u Jablonce nad Nisou [744344]</w:t>
      </w:r>
    </w:p>
    <w:p w14:paraId="469123C5" w14:textId="290497DF" w:rsidR="00F05DAD" w:rsidRPr="00C55D06" w:rsidRDefault="00F05DAD" w:rsidP="007E0DF4">
      <w:pPr>
        <w:pStyle w:val="08Textvycet02"/>
      </w:pPr>
      <w:r>
        <w:rPr>
          <w:bCs/>
        </w:rPr>
        <w:t>p.č. 826</w:t>
      </w:r>
      <w:r w:rsidRPr="00F05DAD">
        <w:rPr>
          <w:bCs/>
        </w:rPr>
        <w:t xml:space="preserve"> v k.ú. Rychnov u Jablonce nad Nisou [744344]</w:t>
      </w:r>
    </w:p>
    <w:p w14:paraId="54966F07" w14:textId="5C9D9E38" w:rsidR="004E05EA" w:rsidRPr="00B040BF" w:rsidRDefault="004E05EA" w:rsidP="00CC75A7">
      <w:pPr>
        <w:pStyle w:val="08Textvycet02"/>
        <w:numPr>
          <w:ilvl w:val="0"/>
          <w:numId w:val="0"/>
        </w:numPr>
        <w:ind w:left="993"/>
      </w:pPr>
    </w:p>
    <w:p w14:paraId="2A2E4AC4" w14:textId="77777777" w:rsidR="004E05EA" w:rsidRPr="00B040BF" w:rsidRDefault="004E05EA" w:rsidP="004E05EA">
      <w:pPr>
        <w:pStyle w:val="Nadpis4"/>
      </w:pPr>
      <w:r w:rsidRPr="00B040BF">
        <w:t>Seznam pozemků podle katastru nemovitostí, na kterých vznikne ochranné pásmo nebo bezpečnostní pásmo:</w:t>
      </w:r>
    </w:p>
    <w:p w14:paraId="17E68513" w14:textId="3D465C99" w:rsidR="00C55D06" w:rsidRPr="00B040BF" w:rsidRDefault="00F05DAD" w:rsidP="00D147EA">
      <w:pPr>
        <w:pStyle w:val="08Textvycet02"/>
      </w:pPr>
      <w:r>
        <w:t>Žádné ochranné ani bezpečnostní pásmo nevzniká.</w:t>
      </w:r>
    </w:p>
    <w:p w14:paraId="3E6AEB74" w14:textId="77777777" w:rsidR="004E05EA" w:rsidRPr="00B040BF" w:rsidRDefault="004E05EA" w:rsidP="004E05EA">
      <w:pPr>
        <w:pStyle w:val="Nadpis2"/>
      </w:pPr>
      <w:bookmarkStart w:id="13" w:name="_Toc163122898"/>
      <w:r w:rsidRPr="00B040BF">
        <w:t>Celkový popis stavby</w:t>
      </w:r>
      <w:bookmarkEnd w:id="13"/>
    </w:p>
    <w:p w14:paraId="26D7998F" w14:textId="77777777" w:rsidR="004E05EA" w:rsidRPr="00B040BF" w:rsidRDefault="004E05EA" w:rsidP="004E05EA">
      <w:pPr>
        <w:pStyle w:val="Nadpis3"/>
      </w:pPr>
      <w:bookmarkStart w:id="14" w:name="_Toc163122899"/>
      <w:r w:rsidRPr="00B040BF">
        <w:t>Základní charakteristika stavby a jejího užívání</w:t>
      </w:r>
      <w:bookmarkEnd w:id="14"/>
    </w:p>
    <w:p w14:paraId="382AC350" w14:textId="77777777" w:rsidR="004E05EA" w:rsidRPr="00B040BF" w:rsidRDefault="004E05EA" w:rsidP="004E05EA">
      <w:pPr>
        <w:pStyle w:val="Nadpis4"/>
      </w:pPr>
      <w:r w:rsidRPr="00B040BF">
        <w:t>Nová stavba nebo změna dokončené stavby, u změny dokončené stavby údaje o jejich současném stavu, závěry stavebně technického, případně stavebně historického průzkumu a výsledky statického posouzení nosných konstrukcí:</w:t>
      </w:r>
    </w:p>
    <w:p w14:paraId="2FE7D32F" w14:textId="77777777" w:rsidR="00F05DAD" w:rsidRPr="00F05DAD" w:rsidRDefault="00F05DAD" w:rsidP="00F05DAD">
      <w:pPr>
        <w:pStyle w:val="05Text"/>
      </w:pPr>
      <w:r w:rsidRPr="00F05DAD">
        <w:t>Jedná se o výstavbu zpevněné plochy, altánu s integrovanými lavičkami a stojany na kola a výsadbu.</w:t>
      </w:r>
    </w:p>
    <w:p w14:paraId="6B9D87B7" w14:textId="77777777" w:rsidR="00F05DAD" w:rsidRPr="00F05DAD" w:rsidRDefault="00F05DAD" w:rsidP="00F05DAD">
      <w:pPr>
        <w:pStyle w:val="05Text"/>
      </w:pPr>
      <w:r w:rsidRPr="00F05DAD">
        <w:t>Zpevněná plocha je navrhována na části pozemku č. na jižní části pozemku č. 31/1 a části pozemku 826, mezi objekt Tilie a parkovací plochu, má půdorysnou plochu cca tvaru lichoběžníku o rozměrech delší strany cca 28,5 m a kratších stran cca 9,6 a 7,7 m. Přechod mezi zpevněnou plochou a zatravněnou plochou na severní straně je řešen pásem střídající se vegetační dlažby a záhonů s půdopokryvnou a kvetoucí vegetací.</w:t>
      </w:r>
    </w:p>
    <w:p w14:paraId="156C68ED" w14:textId="77777777" w:rsidR="00F05DAD" w:rsidRPr="00F05DAD" w:rsidRDefault="00F05DAD" w:rsidP="00F05DAD">
      <w:pPr>
        <w:pStyle w:val="05Text"/>
      </w:pPr>
      <w:r w:rsidRPr="00F05DAD">
        <w:t>Altán je umístěn cca uprostřed zpevněné plochy v ose navazujícího schodiště budovy Tilie a půdorysnou plochu cca tvaru obdélníku o stranách 21,48 m a 3,28 m s maximální výškou nad upraveným terénem cca 2,85 m.</w:t>
      </w:r>
    </w:p>
    <w:p w14:paraId="5B93AF06" w14:textId="67013020" w:rsidR="004E05EA" w:rsidRDefault="00F05DAD" w:rsidP="00F05DAD">
      <w:pPr>
        <w:pStyle w:val="05Text"/>
      </w:pPr>
      <w:r w:rsidRPr="00F05DAD">
        <w:t>Plánovanou výsadbu tvoří čtyři kvetoucí stromy s kulovitou korunou nasazenou se zachováním podchozí výšky a dále zmiňovaná výsadba v rámci vegetačního pásu na severní straně.</w:t>
      </w:r>
    </w:p>
    <w:p w14:paraId="41F7E225" w14:textId="77777777" w:rsidR="004E05EA" w:rsidRPr="00727A2A" w:rsidRDefault="004E05EA" w:rsidP="004E05EA">
      <w:pPr>
        <w:pStyle w:val="Nadpis4"/>
      </w:pPr>
      <w:r w:rsidRPr="00727A2A">
        <w:t>Účel užívání stavby:</w:t>
      </w:r>
    </w:p>
    <w:p w14:paraId="5C0B3306" w14:textId="2831C8FA" w:rsidR="004E05EA" w:rsidRPr="00B040BF" w:rsidRDefault="00FB292C" w:rsidP="00BC76D2">
      <w:pPr>
        <w:pStyle w:val="05Text"/>
      </w:pPr>
      <w:r>
        <w:t xml:space="preserve">Stavba bude sloužit jako </w:t>
      </w:r>
      <w:r w:rsidR="00F05DAD">
        <w:t>veřejné prostranství s mobiliářem.</w:t>
      </w:r>
    </w:p>
    <w:p w14:paraId="34B15182" w14:textId="77777777" w:rsidR="004E05EA" w:rsidRPr="00B040BF" w:rsidRDefault="004E05EA" w:rsidP="004E05EA">
      <w:pPr>
        <w:pStyle w:val="Nadpis4"/>
      </w:pPr>
      <w:r w:rsidRPr="00B040BF">
        <w:t>Trvalá nebo dočasná stavba:</w:t>
      </w:r>
    </w:p>
    <w:p w14:paraId="1190CA63" w14:textId="77777777" w:rsidR="004E05EA" w:rsidRPr="00B040BF" w:rsidRDefault="004E05EA" w:rsidP="004E05EA">
      <w:pPr>
        <w:pStyle w:val="05Text"/>
      </w:pPr>
      <w:r w:rsidRPr="00B040BF">
        <w:t>Jedná se o trvalou stavbu.</w:t>
      </w:r>
    </w:p>
    <w:p w14:paraId="7AB0E97D" w14:textId="77777777" w:rsidR="004E05EA" w:rsidRPr="00B040BF" w:rsidRDefault="004E05EA" w:rsidP="004E05EA">
      <w:pPr>
        <w:pStyle w:val="Nadpis4"/>
      </w:pPr>
      <w:r w:rsidRPr="00B040BF">
        <w:t>Informace o vydaných rozhodnutích o povolení výjimky z technických požadavků na stavby a technických požadavků zabezpečujících bezbariérové užívání stavby:</w:t>
      </w:r>
    </w:p>
    <w:p w14:paraId="6FFA6315" w14:textId="77777777" w:rsidR="004E05EA" w:rsidRPr="00B040BF" w:rsidRDefault="004E05EA" w:rsidP="004E05EA">
      <w:pPr>
        <w:pStyle w:val="05Text"/>
      </w:pPr>
      <w:r w:rsidRPr="00B040BF">
        <w:t>Stavba nevyžaduje udělení výjimky z technických požadavků na stavby a technických požadavků zabezpečujících bezbariérové užívání stavby.</w:t>
      </w:r>
    </w:p>
    <w:p w14:paraId="73B81470" w14:textId="77777777" w:rsidR="004E05EA" w:rsidRPr="00B040BF" w:rsidRDefault="004E05EA" w:rsidP="004E05EA">
      <w:pPr>
        <w:pStyle w:val="Nadpis4"/>
      </w:pPr>
      <w:r w:rsidRPr="00B040BF">
        <w:lastRenderedPageBreak/>
        <w:t>Informace o tom, zda a v jakých částech dokumentace jsou zohledněny podmínky závazných stanovisek dotčených orgánů:</w:t>
      </w:r>
    </w:p>
    <w:p w14:paraId="77F4F79B" w14:textId="77777777" w:rsidR="004E05EA" w:rsidRPr="00B040BF" w:rsidRDefault="004E05EA" w:rsidP="004E05EA">
      <w:pPr>
        <w:pStyle w:val="05Text"/>
      </w:pPr>
      <w:r w:rsidRPr="00B040BF">
        <w:t xml:space="preserve">V případě zohlednění podmínek stanovených dotčenými orgány státní správy je tento bod řešen v dodatku k souhrnné technické zprávě </w:t>
      </w:r>
      <w:r w:rsidRPr="00B040BF">
        <w:rPr>
          <w:lang w:val="en-GB"/>
        </w:rPr>
        <w:t>[B]</w:t>
      </w:r>
      <w:r w:rsidRPr="00B040BF">
        <w:t>.</w:t>
      </w:r>
    </w:p>
    <w:p w14:paraId="0BCBFD4F" w14:textId="77777777" w:rsidR="004E05EA" w:rsidRPr="00B040BF" w:rsidRDefault="004E05EA" w:rsidP="004E05EA">
      <w:pPr>
        <w:pStyle w:val="Nadpis4"/>
      </w:pPr>
      <w:r w:rsidRPr="00B040BF">
        <w:t>Ochrana stavby dle jiných právních předpisů:</w:t>
      </w:r>
    </w:p>
    <w:p w14:paraId="2BC166E3" w14:textId="77777777" w:rsidR="004E05EA" w:rsidRPr="00B040BF" w:rsidRDefault="004E05EA" w:rsidP="004E05EA">
      <w:pPr>
        <w:pStyle w:val="05Text"/>
      </w:pPr>
      <w:r w:rsidRPr="00B040BF">
        <w:t>Stavba nepodléhá ochraně podle jiných právních předpisů.</w:t>
      </w:r>
    </w:p>
    <w:p w14:paraId="3594EC3B" w14:textId="77777777" w:rsidR="004E05EA" w:rsidRPr="00B040BF" w:rsidRDefault="004E05EA" w:rsidP="004E05EA">
      <w:pPr>
        <w:pStyle w:val="Nadpis4"/>
        <w:sectPr w:rsidR="004E05EA" w:rsidRPr="00B040BF" w:rsidSect="00F04B3F">
          <w:footerReference w:type="default" r:id="rId10"/>
          <w:footerReference w:type="first" r:id="rId11"/>
          <w:type w:val="continuous"/>
          <w:pgSz w:w="11906" w:h="16838"/>
          <w:pgMar w:top="1134" w:right="1134" w:bottom="1134" w:left="1134" w:header="709" w:footer="709" w:gutter="0"/>
          <w:cols w:space="708"/>
          <w:titlePg/>
          <w:docGrid w:linePitch="360"/>
        </w:sectPr>
      </w:pPr>
    </w:p>
    <w:p w14:paraId="2D375E23" w14:textId="77777777" w:rsidR="004E05EA" w:rsidRDefault="004E05EA" w:rsidP="004E05EA">
      <w:pPr>
        <w:pStyle w:val="Nadpis4"/>
      </w:pPr>
      <w:r w:rsidRPr="00B040BF">
        <w:t>Navrhované parametry stavby:</w:t>
      </w:r>
    </w:p>
    <w:p w14:paraId="4023423A" w14:textId="5912C409" w:rsidR="004E05EA" w:rsidRPr="00E843E3" w:rsidRDefault="00BC6183" w:rsidP="002B20D0">
      <w:pPr>
        <w:pStyle w:val="05Text"/>
        <w:tabs>
          <w:tab w:val="left" w:pos="4253"/>
          <w:tab w:val="left" w:pos="7230"/>
        </w:tabs>
        <w:sectPr w:rsidR="004E05EA" w:rsidRPr="00E843E3" w:rsidSect="00F04B3F">
          <w:type w:val="continuous"/>
          <w:pgSz w:w="11906" w:h="16838"/>
          <w:pgMar w:top="1134" w:right="1134" w:bottom="1134" w:left="1134" w:header="709" w:footer="709" w:gutter="0"/>
          <w:cols w:space="708"/>
          <w:titlePg/>
          <w:docGrid w:linePitch="360"/>
        </w:sectPr>
      </w:pPr>
      <w:bookmarkStart w:id="15" w:name="_Hlk116056623"/>
      <w:r w:rsidRPr="00E843E3">
        <w:rPr>
          <w:i/>
        </w:rPr>
        <w:tab/>
      </w:r>
      <w:r w:rsidR="004E05EA" w:rsidRPr="00E843E3">
        <w:rPr>
          <w:i/>
        </w:rPr>
        <w:t>Nové</w:t>
      </w:r>
    </w:p>
    <w:bookmarkEnd w:id="15"/>
    <w:p w14:paraId="1678B774" w14:textId="77777777" w:rsidR="00CA473E" w:rsidRPr="0025673D" w:rsidRDefault="00CA473E" w:rsidP="00CA473E">
      <w:pPr>
        <w:pStyle w:val="08Textvycet02"/>
        <w:tabs>
          <w:tab w:val="left" w:pos="4253"/>
        </w:tabs>
      </w:pPr>
      <w:r w:rsidRPr="00E843E3">
        <w:t xml:space="preserve">Zastavěná plocha </w:t>
      </w:r>
      <w:r>
        <w:t>altánu</w:t>
      </w:r>
      <w:r w:rsidRPr="00E843E3">
        <w:t>:</w:t>
      </w:r>
      <w:r w:rsidRPr="00E843E3">
        <w:tab/>
      </w:r>
      <w:r>
        <w:rPr>
          <w:iCs/>
        </w:rPr>
        <w:t>70,45</w:t>
      </w:r>
      <w:r w:rsidRPr="00E843E3">
        <w:t xml:space="preserve"> m</w:t>
      </w:r>
      <w:r w:rsidRPr="00E843E3">
        <w:rPr>
          <w:vertAlign w:val="superscript"/>
        </w:rPr>
        <w:t>2</w:t>
      </w:r>
    </w:p>
    <w:p w14:paraId="30229138" w14:textId="77777777" w:rsidR="00CA473E" w:rsidRPr="0025673D" w:rsidRDefault="00CA473E" w:rsidP="00CA473E">
      <w:pPr>
        <w:pStyle w:val="08Textvycet02"/>
        <w:tabs>
          <w:tab w:val="left" w:pos="4253"/>
        </w:tabs>
      </w:pPr>
      <w:r w:rsidRPr="0025673D">
        <w:t>Obestavěný prostor altánu:</w:t>
      </w:r>
      <w:r>
        <w:tab/>
        <w:t>cca 200 m</w:t>
      </w:r>
      <w:r w:rsidRPr="0025673D">
        <w:rPr>
          <w:vertAlign w:val="superscript"/>
        </w:rPr>
        <w:t>3</w:t>
      </w:r>
    </w:p>
    <w:p w14:paraId="3929CE09" w14:textId="77777777" w:rsidR="00CA473E" w:rsidRPr="00F05DAD" w:rsidRDefault="00CA473E" w:rsidP="00CA473E">
      <w:pPr>
        <w:pStyle w:val="08Textvycet02"/>
        <w:tabs>
          <w:tab w:val="left" w:pos="4253"/>
        </w:tabs>
      </w:pPr>
      <w:r w:rsidRPr="00F05DAD">
        <w:t>Zpevněné plochy:</w:t>
      </w:r>
      <w:r w:rsidRPr="00E843E3">
        <w:tab/>
      </w:r>
      <w:r>
        <w:rPr>
          <w:iCs/>
        </w:rPr>
        <w:t xml:space="preserve">158,55 </w:t>
      </w:r>
      <w:r w:rsidRPr="00E843E3">
        <w:t>m</w:t>
      </w:r>
      <w:r w:rsidRPr="00E843E3">
        <w:rPr>
          <w:vertAlign w:val="superscript"/>
        </w:rPr>
        <w:t>2</w:t>
      </w:r>
    </w:p>
    <w:p w14:paraId="6CCE4647" w14:textId="13D20E0F" w:rsidR="002207A0" w:rsidRPr="00F05DAD" w:rsidRDefault="00CA473E" w:rsidP="00CA473E">
      <w:pPr>
        <w:pStyle w:val="08Textvycet02"/>
        <w:tabs>
          <w:tab w:val="left" w:pos="4253"/>
        </w:tabs>
      </w:pPr>
      <w:r w:rsidRPr="00F05DAD">
        <w:t>Zpevněné plochy</w:t>
      </w:r>
      <w:r>
        <w:t xml:space="preserve"> vegetační</w:t>
      </w:r>
      <w:r w:rsidRPr="00F05DAD">
        <w:t>:</w:t>
      </w:r>
      <w:r>
        <w:tab/>
      </w:r>
      <w:r>
        <w:rPr>
          <w:iCs/>
        </w:rPr>
        <w:t>30</w:t>
      </w:r>
      <w:r w:rsidRPr="00F05DAD">
        <w:t xml:space="preserve"> m</w:t>
      </w:r>
      <w:r w:rsidRPr="00F05DAD">
        <w:rPr>
          <w:vertAlign w:val="superscript"/>
        </w:rPr>
        <w:t>2</w:t>
      </w:r>
    </w:p>
    <w:p w14:paraId="29770391" w14:textId="7E249678" w:rsidR="002207A0" w:rsidRPr="00B040BF" w:rsidRDefault="002207A0" w:rsidP="007E0DF4">
      <w:pPr>
        <w:pStyle w:val="08Textvycet02"/>
      </w:pPr>
      <w:r>
        <w:t>Výška stavby</w:t>
      </w:r>
      <w:r w:rsidR="00065E0F">
        <w:t>:</w:t>
      </w:r>
      <w:r w:rsidR="00C85AF0">
        <w:t xml:space="preserve"> </w:t>
      </w:r>
      <w:r w:rsidR="00F05DAD">
        <w:t>2,85</w:t>
      </w:r>
      <w:r w:rsidR="00065E0F" w:rsidRPr="00065E0F">
        <w:t xml:space="preserve"> m nad nejnižším místem stávajícího terénu na půdorysném průmětu stavby</w:t>
      </w:r>
      <w:r w:rsidR="00065E0F">
        <w:t>.</w:t>
      </w:r>
      <w:r>
        <w:tab/>
      </w:r>
      <w:r>
        <w:tab/>
      </w:r>
    </w:p>
    <w:p w14:paraId="469CC661" w14:textId="77777777" w:rsidR="004E05EA" w:rsidRPr="00B040BF" w:rsidRDefault="004E05EA" w:rsidP="004E05EA">
      <w:pPr>
        <w:pStyle w:val="Nadpis4"/>
      </w:pPr>
      <w:r w:rsidRPr="00B040BF">
        <w:t>Základní bilance stavby – potřeby a spotřeby médií a hmot, hospodaření s dešťovou vodou, celkové produkované množství a druhy odpadů a emisí, třída energetické náročnosti budovy apod.</w:t>
      </w:r>
    </w:p>
    <w:p w14:paraId="57E92172" w14:textId="027E4999" w:rsidR="004E05EA" w:rsidRPr="00C85AF0" w:rsidRDefault="00F05DAD" w:rsidP="00C85AF0">
      <w:pPr>
        <w:pStyle w:val="05Text"/>
        <w:rPr>
          <w:b/>
        </w:rPr>
      </w:pPr>
      <w:r>
        <w:t>Netýká se řešené stavby.</w:t>
      </w:r>
    </w:p>
    <w:p w14:paraId="12988C0F" w14:textId="4DB2C27A" w:rsidR="009C1C00" w:rsidRPr="000E04BB" w:rsidRDefault="009C1C00" w:rsidP="00065E0F">
      <w:pPr>
        <w:pStyle w:val="08Textvycet02"/>
        <w:numPr>
          <w:ilvl w:val="0"/>
          <w:numId w:val="0"/>
        </w:numPr>
        <w:tabs>
          <w:tab w:val="left" w:pos="5812"/>
        </w:tabs>
      </w:pPr>
    </w:p>
    <w:p w14:paraId="531F3397" w14:textId="77777777" w:rsidR="004E05EA" w:rsidRPr="00B040BF" w:rsidRDefault="004E05EA" w:rsidP="004E05EA">
      <w:pPr>
        <w:pStyle w:val="Nadpis4"/>
      </w:pPr>
      <w:r w:rsidRPr="00B040BF">
        <w:t>Základní předpoklady výstavby – časové údaje o realizaci stavby, členění na etapy:</w:t>
      </w:r>
    </w:p>
    <w:p w14:paraId="382663A8" w14:textId="55EE927C" w:rsidR="00F23083" w:rsidRDefault="002E282D" w:rsidP="004E05EA">
      <w:pPr>
        <w:pStyle w:val="05Text"/>
      </w:pPr>
      <w:r>
        <w:t>Stavba bude provedena v</w:t>
      </w:r>
      <w:r w:rsidR="009270A0">
        <w:t> jedné etapě generálním dodavatelem (stavební firmou)</w:t>
      </w:r>
      <w:r>
        <w:t>.</w:t>
      </w:r>
    </w:p>
    <w:p w14:paraId="5ADECDEC" w14:textId="67F5EA81" w:rsidR="00F23083" w:rsidRDefault="002E282D" w:rsidP="009270A0">
      <w:pPr>
        <w:pStyle w:val="05Text"/>
      </w:pPr>
      <w:r>
        <w:t xml:space="preserve">Zahájení stavby je předpokládáno </w:t>
      </w:r>
      <w:r w:rsidR="00F05DAD">
        <w:t>2</w:t>
      </w:r>
      <w:r>
        <w:t>Q 202</w:t>
      </w:r>
      <w:r w:rsidR="00065E0F">
        <w:t>4</w:t>
      </w:r>
    </w:p>
    <w:p w14:paraId="3AC7A51F" w14:textId="00BF985A" w:rsidR="00F23083" w:rsidRPr="009C456E" w:rsidRDefault="00F23083" w:rsidP="004E05EA">
      <w:pPr>
        <w:pStyle w:val="05Text"/>
        <w:rPr>
          <w:u w:val="single"/>
        </w:rPr>
      </w:pPr>
      <w:r>
        <w:t xml:space="preserve">Ukončení </w:t>
      </w:r>
      <w:r w:rsidR="009270A0">
        <w:t>stavby</w:t>
      </w:r>
      <w:r>
        <w:t xml:space="preserve"> je předpokládáno </w:t>
      </w:r>
      <w:r w:rsidR="00F05DAD">
        <w:t>4</w:t>
      </w:r>
      <w:r w:rsidR="009270A0">
        <w:t>Q 202</w:t>
      </w:r>
      <w:r w:rsidR="00065E0F">
        <w:t>7</w:t>
      </w:r>
    </w:p>
    <w:p w14:paraId="1E87D769" w14:textId="77777777" w:rsidR="004E05EA" w:rsidRPr="00B040BF" w:rsidRDefault="004E05EA" w:rsidP="004E05EA">
      <w:pPr>
        <w:pStyle w:val="Nadpis4"/>
      </w:pPr>
      <w:r w:rsidRPr="00B040BF">
        <w:t>Orientační náklady stavby:</w:t>
      </w:r>
    </w:p>
    <w:p w14:paraId="5C5F9BED" w14:textId="0D013E44" w:rsidR="004E05EA" w:rsidRPr="001810D4" w:rsidRDefault="004E05EA" w:rsidP="004E05EA">
      <w:pPr>
        <w:pStyle w:val="05Text"/>
      </w:pPr>
      <w:r w:rsidRPr="001810D4">
        <w:t xml:space="preserve">cca </w:t>
      </w:r>
      <w:r w:rsidR="00F05DAD">
        <w:t>1,5 mil</w:t>
      </w:r>
      <w:r w:rsidRPr="001810D4">
        <w:t xml:space="preserve"> Kč</w:t>
      </w:r>
      <w:r w:rsidR="00E565F2">
        <w:t xml:space="preserve"> bez DPH</w:t>
      </w:r>
    </w:p>
    <w:p w14:paraId="5AEDC98F" w14:textId="77777777" w:rsidR="004E05EA" w:rsidRPr="00B040BF" w:rsidRDefault="004E05EA" w:rsidP="004E05EA">
      <w:pPr>
        <w:pStyle w:val="Nadpis3"/>
      </w:pPr>
      <w:bookmarkStart w:id="16" w:name="_Toc163122900"/>
      <w:r w:rsidRPr="00B040BF">
        <w:t>Celkové urbanistické a architektonické řešení</w:t>
      </w:r>
      <w:bookmarkEnd w:id="16"/>
    </w:p>
    <w:p w14:paraId="6F5A5374" w14:textId="77777777" w:rsidR="004E05EA" w:rsidRPr="00B040BF" w:rsidRDefault="004E05EA" w:rsidP="004E05EA">
      <w:pPr>
        <w:pStyle w:val="Nadpis4"/>
      </w:pPr>
      <w:r w:rsidRPr="00B040BF">
        <w:t>Urbanismus - územní regulace, kompozice prostorového řešení:</w:t>
      </w:r>
    </w:p>
    <w:p w14:paraId="5D776E58" w14:textId="77777777" w:rsidR="005856EB" w:rsidRDefault="005856EB" w:rsidP="00C00963">
      <w:pPr>
        <w:pStyle w:val="05Text"/>
      </w:pPr>
      <w:r>
        <w:t>Místo, do kterého je navrhovaná stavba umístěna, má mimořádnou důležitost v</w:t>
      </w:r>
      <w:r w:rsidR="00C00963" w:rsidRPr="00C00963">
        <w:t>zhledem k předpokládanému pohybu osob mezi parkovací plochou a budovou Tilie, popřípadě pozicí mostku přes Mohelku, spojujícím náměstí Míru s řešenou oblastí</w:t>
      </w:r>
      <w:r>
        <w:t xml:space="preserve"> a parkovou plochou na severní straně.</w:t>
      </w:r>
    </w:p>
    <w:p w14:paraId="037D54C9" w14:textId="62D50391" w:rsidR="005856EB" w:rsidRDefault="00C00963" w:rsidP="00C00963">
      <w:pPr>
        <w:pStyle w:val="05Text"/>
      </w:pPr>
      <w:r w:rsidRPr="00023B72">
        <w:t>Do tohoto prostoru</w:t>
      </w:r>
      <w:r w:rsidR="005856EB">
        <w:t xml:space="preserve"> je proto</w:t>
      </w:r>
      <w:r w:rsidRPr="00023B72">
        <w:t xml:space="preserve"> </w:t>
      </w:r>
      <w:r w:rsidR="005856EB">
        <w:t>navržen</w:t>
      </w:r>
      <w:r w:rsidRPr="00023B72">
        <w:t xml:space="preserve"> nový </w:t>
      </w:r>
      <w:r w:rsidR="005856EB">
        <w:t>altán</w:t>
      </w:r>
      <w:r w:rsidRPr="00023B72">
        <w:t>/promenád</w:t>
      </w:r>
      <w:r w:rsidR="005856EB">
        <w:t>a</w:t>
      </w:r>
      <w:r w:rsidRPr="00023B72">
        <w:t>, relaxační místo, kde je možné sesednout z kola a zamknout ho v jednom ze stojanů, posedět na lavičce s výhledem do parku, z povzdálí sledovat dění na náměstí, ukrýt se zde za mírného deště, setkat se a popovídat si se známým atd.</w:t>
      </w:r>
    </w:p>
    <w:p w14:paraId="337D68D9" w14:textId="715FB4CB" w:rsidR="005856EB" w:rsidRDefault="005856EB" w:rsidP="00C00963">
      <w:pPr>
        <w:pStyle w:val="05Text"/>
      </w:pPr>
      <w:r>
        <w:t>Kompozičně je tvar zpevněné plochy dán stávajícími obrubníky plochy parkoviště a komunikace. Navrhovaná plocha je od parkové plochy na severu vymezena pásem střídající se vegetační dlažby a výsadby, která má za úkol obě plochy opticky oddělovat a přispívat tak k jejich jasnému vymezení, ale zároveň sloužit jako funkční rozhraní, které umožní volný pohyb.</w:t>
      </w:r>
    </w:p>
    <w:p w14:paraId="60499868" w14:textId="54B924C5" w:rsidR="005856EB" w:rsidRDefault="005856EB" w:rsidP="00C00963">
      <w:pPr>
        <w:pStyle w:val="05Text"/>
      </w:pPr>
      <w:r>
        <w:t>Altán je koncipován jako krytá promenáda v ose schodiště budovy Tilie, plní podobnou funkci, jako výše zmiňovaný vegetační pás.</w:t>
      </w:r>
    </w:p>
    <w:p w14:paraId="76F74D89" w14:textId="77777777" w:rsidR="004E05EA" w:rsidRPr="00166DFB" w:rsidRDefault="004E05EA" w:rsidP="004E05EA">
      <w:pPr>
        <w:pStyle w:val="Nadpis4"/>
        <w:rPr>
          <w:rStyle w:val="05TextChar"/>
        </w:rPr>
      </w:pPr>
      <w:r w:rsidRPr="00166DFB">
        <w:t>Architektonické řešení – kompozice tvarového řešení, materiálové a barevné řešení</w:t>
      </w:r>
    </w:p>
    <w:p w14:paraId="3899FC81" w14:textId="6BDF2AED" w:rsidR="00C31C08" w:rsidRDefault="005856EB" w:rsidP="00C31C08">
      <w:pPr>
        <w:pStyle w:val="05Text"/>
      </w:pPr>
      <w:bookmarkStart w:id="17" w:name="_Hlk116056587"/>
      <w:r w:rsidRPr="005856EB">
        <w:t>Navržena je jednoduchá dřevěná rámová konstrukce s plochou skleněnou střechou. Nosné prvky střechy jsou vzájemně kříženy a vytváří působivý estetický element. Lavičky jsou masivní bloky z gabionových košů, které mají z vnější strany integrované stojany na kola. Zpevněná plocha promenády je z</w:t>
      </w:r>
      <w:r>
        <w:t> probarveného světle šedého</w:t>
      </w:r>
      <w:r w:rsidRPr="005856EB">
        <w:t xml:space="preserve"> </w:t>
      </w:r>
      <w:r>
        <w:t>kartáčovaného</w:t>
      </w:r>
      <w:r w:rsidRPr="005856EB">
        <w:t xml:space="preserve"> betonu, </w:t>
      </w:r>
      <w:r>
        <w:t xml:space="preserve">přechody mezi dílčími materiály </w:t>
      </w:r>
      <w:r w:rsidR="00C31C08">
        <w:t>z</w:t>
      </w:r>
      <w:r>
        <w:t>pev</w:t>
      </w:r>
      <w:r w:rsidR="00C31C08">
        <w:t>n</w:t>
      </w:r>
      <w:r>
        <w:t>ěné plochy</w:t>
      </w:r>
      <w:r w:rsidRPr="005856EB">
        <w:t xml:space="preserve"> tvoří </w:t>
      </w:r>
      <w:r w:rsidR="00C31C08">
        <w:t>obruby z ploché oceli</w:t>
      </w:r>
      <w:r w:rsidRPr="005856EB">
        <w:t>.</w:t>
      </w:r>
      <w:r w:rsidR="00C31C08">
        <w:t xml:space="preserve"> Betonová plocha je na třech místech příčně přerušena pásy z řezané žulové dlažby.</w:t>
      </w:r>
    </w:p>
    <w:p w14:paraId="74F57E7B" w14:textId="47151F8F" w:rsidR="00C31C08" w:rsidRDefault="00C31C08" w:rsidP="00C31C08">
      <w:pPr>
        <w:pStyle w:val="05Text"/>
      </w:pPr>
      <w:r>
        <w:t xml:space="preserve">Na jižní straně altánu je navržena výsadba čtyř </w:t>
      </w:r>
      <w:r w:rsidRPr="00C31C08">
        <w:t>kvetoucí</w:t>
      </w:r>
      <w:r>
        <w:t xml:space="preserve">ch </w:t>
      </w:r>
      <w:r w:rsidRPr="00C31C08">
        <w:t>stromů s kulovitou korunou nasazenou se zachováním podchozí výšky</w:t>
      </w:r>
      <w:r>
        <w:t>.</w:t>
      </w:r>
    </w:p>
    <w:p w14:paraId="50981673" w14:textId="000E5BAB" w:rsidR="004E05EA" w:rsidRDefault="004E05EA" w:rsidP="004E05EA">
      <w:pPr>
        <w:pStyle w:val="Nadpis3"/>
      </w:pPr>
      <w:bookmarkStart w:id="18" w:name="_Toc163122901"/>
      <w:bookmarkEnd w:id="17"/>
      <w:r w:rsidRPr="00B040BF">
        <w:lastRenderedPageBreak/>
        <w:t>Celkové provozní řešení, technologie výroby</w:t>
      </w:r>
      <w:bookmarkEnd w:id="18"/>
    </w:p>
    <w:p w14:paraId="58468F2C" w14:textId="36157EE4" w:rsidR="00F86A35" w:rsidRPr="00C31C08" w:rsidRDefault="00C31C08" w:rsidP="00C31C08">
      <w:pPr>
        <w:pStyle w:val="05Text"/>
        <w:rPr>
          <w:shd w:val="clear" w:color="auto" w:fill="auto"/>
        </w:rPr>
      </w:pPr>
      <w:bookmarkStart w:id="19" w:name="_Hlk5795261"/>
      <w:r w:rsidRPr="00C31C08">
        <w:t>Netýká se řešené stavby.</w:t>
      </w:r>
    </w:p>
    <w:p w14:paraId="7AC7D5AC" w14:textId="77777777" w:rsidR="004E05EA" w:rsidRPr="00B040BF" w:rsidRDefault="004E05EA" w:rsidP="004E05EA">
      <w:pPr>
        <w:pStyle w:val="Nadpis3"/>
      </w:pPr>
      <w:bookmarkStart w:id="20" w:name="_Toc163122902"/>
      <w:bookmarkEnd w:id="19"/>
      <w:r w:rsidRPr="00B040BF">
        <w:t>Bezbariérové užívání stavby</w:t>
      </w:r>
      <w:bookmarkEnd w:id="20"/>
    </w:p>
    <w:p w14:paraId="11F99195" w14:textId="4F9E4FFD" w:rsidR="004E05EA" w:rsidRDefault="00C31C08" w:rsidP="00C31C08">
      <w:pPr>
        <w:pStyle w:val="05Text"/>
      </w:pPr>
      <w:r w:rsidRPr="00C31C08">
        <w:t>Navrhovaná stavba se nachází na ploše, který je z východní, jižní a západní strany přilehlá ke stávající komunikaci a ploše parkoviště. Přechod mezi těmito plochami a navrhovanou zpevněnou plochou je řešen stávajícími sníženými obrubníky umožňujícími bezbariérový pohyb. Podélný sklon plochy je zanedbatelný, příčný je 2%.</w:t>
      </w:r>
    </w:p>
    <w:p w14:paraId="2E52CD68" w14:textId="77777777" w:rsidR="004E05EA" w:rsidRPr="00B040BF" w:rsidRDefault="004E05EA" w:rsidP="004E05EA">
      <w:pPr>
        <w:pStyle w:val="Nadpis3"/>
      </w:pPr>
      <w:bookmarkStart w:id="21" w:name="_Toc163122903"/>
      <w:r w:rsidRPr="00B040BF">
        <w:t>Bezpečnost při užívání stavby</w:t>
      </w:r>
      <w:bookmarkEnd w:id="21"/>
    </w:p>
    <w:p w14:paraId="595DE7FB" w14:textId="7A7E41E8" w:rsidR="00CC781C" w:rsidRPr="003E4A38" w:rsidRDefault="00C31C08" w:rsidP="00C31C08">
      <w:pPr>
        <w:pStyle w:val="05Text"/>
      </w:pPr>
      <w:r>
        <w:t xml:space="preserve">Pochozí plochy budou provedeny s protiskluzovou úpravou dle požadavku normy </w:t>
      </w:r>
    </w:p>
    <w:p w14:paraId="17476A92" w14:textId="0CE6F802" w:rsidR="005E6445" w:rsidRPr="00B040BF" w:rsidRDefault="005E6445" w:rsidP="003E4A38">
      <w:pPr>
        <w:pStyle w:val="05Text"/>
      </w:pPr>
      <w:r w:rsidRPr="003E4A38">
        <w:t>Technická zařízení musí mít</w:t>
      </w:r>
      <w:r w:rsidR="00C31C08">
        <w:t xml:space="preserve"> před zahájením užívání stavby</w:t>
      </w:r>
      <w:r w:rsidRPr="003E4A38">
        <w:t xml:space="preserve"> platné revize a musí být</w:t>
      </w:r>
      <w:r w:rsidR="00C31C08">
        <w:t xml:space="preserve"> následně</w:t>
      </w:r>
      <w:r w:rsidRPr="003E4A38">
        <w:t xml:space="preserve"> provozován</w:t>
      </w:r>
      <w:r w:rsidR="00C31C08">
        <w:t>y</w:t>
      </w:r>
      <w:r w:rsidRPr="003E4A38">
        <w:t xml:space="preserve"> v souladu s předpisy výrobců a platnou leg</w:t>
      </w:r>
      <w:r w:rsidRPr="005E6445">
        <w:t>islativou</w:t>
      </w:r>
      <w:r w:rsidR="00C31C08">
        <w:t xml:space="preserve"> – jedná se především o systém osvětlení a přívodu EL energie jako součásti systému veřejného osvětlení</w:t>
      </w:r>
      <w:r w:rsidRPr="005E6445">
        <w:t>.</w:t>
      </w:r>
    </w:p>
    <w:p w14:paraId="1FCAB363" w14:textId="77777777" w:rsidR="004E05EA" w:rsidRPr="00B040BF" w:rsidRDefault="004E05EA" w:rsidP="004E05EA">
      <w:pPr>
        <w:pStyle w:val="Nadpis3"/>
      </w:pPr>
      <w:bookmarkStart w:id="22" w:name="_Toc163122904"/>
      <w:r w:rsidRPr="00B040BF">
        <w:t>Základní charakteristika objektu</w:t>
      </w:r>
      <w:bookmarkEnd w:id="22"/>
    </w:p>
    <w:p w14:paraId="3E508DBE" w14:textId="77777777" w:rsidR="004E05EA" w:rsidRPr="00B040BF" w:rsidRDefault="004E05EA" w:rsidP="004E05EA">
      <w:pPr>
        <w:pStyle w:val="Nadpis4"/>
      </w:pPr>
      <w:r w:rsidRPr="00B040BF">
        <w:t>Stavební řešení:</w:t>
      </w:r>
    </w:p>
    <w:p w14:paraId="4871FFF1" w14:textId="77777777" w:rsidR="006B0301" w:rsidRPr="006B0301" w:rsidRDefault="006B0301" w:rsidP="006B0301">
      <w:pPr>
        <w:pStyle w:val="05Text"/>
      </w:pPr>
      <w:r w:rsidRPr="006B0301">
        <w:t>Jedná se o výstavbu zpevněné plochy, altánu s integrovanými lavičkami a stojany na kola a výsadbu.</w:t>
      </w:r>
    </w:p>
    <w:p w14:paraId="5874A5DA" w14:textId="77777777" w:rsidR="006B0301" w:rsidRPr="006B0301" w:rsidRDefault="006B0301" w:rsidP="006B0301">
      <w:pPr>
        <w:pStyle w:val="05Text"/>
      </w:pPr>
      <w:r w:rsidRPr="006B0301">
        <w:t>Zpevněná plocha je navrhována na části pozemku č. na jižní části pozemku č. 31/1 a části pozemku 826, mezi objekt Tilie a parkovací plochu, má půdorysnou plochu cca tvaru lichoběžníku o rozměrech delší strany cca 28,5 m a kratších stran cca 9,6 a 7,7 m. Přechod mezi zpevněnou plochou a zatravněnou plochou na severní straně je řešen pásem střídající se vegetační dlažby a záhonů s půdopokryvnou a kvetoucí vegetací.</w:t>
      </w:r>
    </w:p>
    <w:p w14:paraId="76B26F60" w14:textId="0E0B8C37" w:rsidR="002E6EE5" w:rsidRDefault="006B0301" w:rsidP="006B0301">
      <w:pPr>
        <w:pStyle w:val="05Text"/>
      </w:pPr>
      <w:r w:rsidRPr="006B0301">
        <w:t>Altán je umístěn cca uprostřed zpevněné plochy v ose navazujícího schodiště budovy Tilie a půdorysnou plochu cca tvaru obdélníku o stranách 21,48 m a 3,28 m s maximální výškou nad upraveným terénem cca 2,85 m.</w:t>
      </w:r>
    </w:p>
    <w:p w14:paraId="7ED5916B" w14:textId="2921E7AD" w:rsidR="006B0301" w:rsidRDefault="006B0301" w:rsidP="006B0301">
      <w:pPr>
        <w:pStyle w:val="05Text"/>
      </w:pPr>
      <w:r>
        <w:t>Podrobněji viz bod B.2.6.b)</w:t>
      </w:r>
    </w:p>
    <w:p w14:paraId="4B3EC384" w14:textId="77777777" w:rsidR="00684396" w:rsidRDefault="00684396" w:rsidP="00321FA0">
      <w:pPr>
        <w:pStyle w:val="05Text"/>
      </w:pPr>
    </w:p>
    <w:p w14:paraId="4FF0F90F" w14:textId="59078114" w:rsidR="002A7AFD" w:rsidRPr="00B040BF" w:rsidRDefault="00684396" w:rsidP="00321FA0">
      <w:pPr>
        <w:pStyle w:val="05Text"/>
      </w:pPr>
      <w:r>
        <w:t>Skladby konstrukcí viz D.1.1c – TABULKY, SKLADBY, VÝKAZY</w:t>
      </w:r>
      <w:r w:rsidR="002A7AFD">
        <w:t xml:space="preserve"> </w:t>
      </w:r>
    </w:p>
    <w:p w14:paraId="18EA32BD" w14:textId="77777777" w:rsidR="004E05EA" w:rsidRPr="00C00E68" w:rsidRDefault="004E05EA" w:rsidP="004E05EA">
      <w:pPr>
        <w:pStyle w:val="Nadpis4"/>
      </w:pPr>
      <w:r w:rsidRPr="00C00E68">
        <w:t>Konstrukční a materiálové řešení:</w:t>
      </w:r>
    </w:p>
    <w:p w14:paraId="522855A8" w14:textId="64C37C95" w:rsidR="004E05EA" w:rsidRDefault="004E05EA" w:rsidP="008C37FE">
      <w:pPr>
        <w:pStyle w:val="07Textvycet"/>
      </w:pPr>
      <w:r>
        <w:t xml:space="preserve">OBECNÉ ZÁSADY </w:t>
      </w:r>
      <w:bookmarkStart w:id="23" w:name="_Hlk125044698"/>
      <w:r>
        <w:t>K</w:t>
      </w:r>
      <w:r w:rsidR="00660FE2">
        <w:t> </w:t>
      </w:r>
      <w:r>
        <w:t>NÁVRHU</w:t>
      </w:r>
      <w:r w:rsidR="00660FE2">
        <w:t xml:space="preserve"> A PROVEDENÍ STAVBY</w:t>
      </w:r>
      <w:bookmarkEnd w:id="23"/>
    </w:p>
    <w:p w14:paraId="1DFA948A" w14:textId="7D581AC1" w:rsidR="008D315D" w:rsidRPr="008D315D" w:rsidRDefault="008D315D" w:rsidP="008D315D">
      <w:pPr>
        <w:pStyle w:val="08Textvycet02"/>
        <w:rPr>
          <w:b/>
          <w:bCs/>
        </w:rPr>
      </w:pPr>
      <w:bookmarkStart w:id="24" w:name="_Hlk125015755"/>
      <w:r w:rsidRPr="008D315D">
        <w:rPr>
          <w:b/>
          <w:bCs/>
        </w:rPr>
        <w:t>Stavba bude probíhat za stálé účasti stavebního dozoru</w:t>
      </w:r>
      <w:r w:rsidR="0081043D">
        <w:rPr>
          <w:b/>
          <w:bCs/>
        </w:rPr>
        <w:t xml:space="preserve"> či oprávněného stavbyvedoucího</w:t>
      </w:r>
      <w:r w:rsidRPr="008D315D">
        <w:rPr>
          <w:b/>
          <w:bCs/>
        </w:rPr>
        <w:t>. Před započetím prací musí být ověřen předpokládaný stav v PD. Tento předpoklad bude ověřen sondami před započetím prací a postup práce a upřesněné řešení bude namístě odsouhlaseno statikem zápisem do stav. deníku.</w:t>
      </w:r>
    </w:p>
    <w:p w14:paraId="312130B3" w14:textId="77777777" w:rsidR="008D315D" w:rsidRPr="008D315D" w:rsidRDefault="008D315D" w:rsidP="008D315D">
      <w:pPr>
        <w:pStyle w:val="08Textvycet02"/>
        <w:rPr>
          <w:b/>
          <w:bCs/>
        </w:rPr>
      </w:pPr>
      <w:r w:rsidRPr="008D315D">
        <w:rPr>
          <w:b/>
          <w:bCs/>
        </w:rPr>
        <w:t>Zhotovitel prokáže kvalifikaci jednotlivých pracovníků, případně pracovníků dalších dodavatelů pro jednotlivé práce podle zákonů, vyhlášek a předpisů platných v místě stavby.</w:t>
      </w:r>
    </w:p>
    <w:p w14:paraId="61561034" w14:textId="77777777" w:rsidR="008D315D" w:rsidRDefault="008D315D" w:rsidP="008D315D">
      <w:pPr>
        <w:pStyle w:val="08Textvycet02"/>
      </w:pPr>
      <w:r w:rsidRPr="008D315D">
        <w:rPr>
          <w:b/>
          <w:bCs/>
        </w:rPr>
        <w:t>Při provádění všech prací a úkonů během výstavby bude dodržována bezpečnost práce dle platných legislativních požadavků a zdravého rozumu.</w:t>
      </w:r>
    </w:p>
    <w:p w14:paraId="3DB8782D" w14:textId="4A5C1591" w:rsidR="008D315D" w:rsidRPr="00851BFA" w:rsidRDefault="008D315D" w:rsidP="008D315D">
      <w:pPr>
        <w:pStyle w:val="08Textvycet02"/>
        <w:rPr>
          <w:b/>
          <w:bCs/>
        </w:rPr>
      </w:pPr>
      <w:r w:rsidRPr="00851BFA">
        <w:rPr>
          <w:b/>
          <w:bCs/>
        </w:rPr>
        <w:t>Veškeré práce nutno provádět dle platných ČSN a technologických pravidel, nebo způsobem, který bezpochyby zajistí požadovaný vysoký standard provedení konstrukcí a prvků s ohledem na jejich bezpečnost, spolehlivost, životnost, zdravotní nezávadnost a vysokou pohledovou kvalitu</w:t>
      </w:r>
      <w:r w:rsidR="00851BFA">
        <w:rPr>
          <w:b/>
          <w:bCs/>
        </w:rPr>
        <w:t>. V případě odchýlení od normového řešení bude toto schváleno projektantem či technickým dozorem investora</w:t>
      </w:r>
      <w:r w:rsidRPr="00851BFA">
        <w:rPr>
          <w:b/>
          <w:bCs/>
        </w:rPr>
        <w:t>.</w:t>
      </w:r>
    </w:p>
    <w:p w14:paraId="68E735A7" w14:textId="77777777" w:rsidR="008D315D" w:rsidRPr="00660FE2" w:rsidRDefault="008D315D" w:rsidP="008D315D">
      <w:pPr>
        <w:pStyle w:val="08Textvycet02"/>
        <w:rPr>
          <w:b/>
          <w:bCs/>
        </w:rPr>
      </w:pPr>
      <w:r w:rsidRPr="00660FE2">
        <w:rPr>
          <w:b/>
          <w:bCs/>
        </w:rPr>
        <w:t>Pro všechny stavební, konstrukční a montážní prvky je nutné dodržovat technologické a montážní předpisy jednotlivých výrobců.</w:t>
      </w:r>
    </w:p>
    <w:p w14:paraId="090249AC" w14:textId="77777777" w:rsidR="008D315D" w:rsidRPr="00660FE2" w:rsidRDefault="008D315D" w:rsidP="008D315D">
      <w:pPr>
        <w:pStyle w:val="08Textvycet02"/>
        <w:rPr>
          <w:b/>
          <w:bCs/>
        </w:rPr>
      </w:pPr>
      <w:r w:rsidRPr="00660FE2">
        <w:rPr>
          <w:b/>
          <w:bCs/>
        </w:rPr>
        <w:t>V případě nejasností či nepředvídaných okolností nutno přizvat projektanta k posouzení resp. upřesnění dalšího postupu prací na stavbě.</w:t>
      </w:r>
    </w:p>
    <w:p w14:paraId="37D10495" w14:textId="69D1B0FB" w:rsidR="008D315D" w:rsidRPr="00660FE2" w:rsidRDefault="008D315D" w:rsidP="008D315D">
      <w:pPr>
        <w:pStyle w:val="08Textvycet02"/>
        <w:rPr>
          <w:b/>
          <w:bCs/>
        </w:rPr>
      </w:pPr>
      <w:r w:rsidRPr="00660FE2">
        <w:rPr>
          <w:b/>
          <w:bCs/>
        </w:rPr>
        <w:t>Tato dokumentace je zpracována</w:t>
      </w:r>
      <w:r w:rsidR="00DA0AD6">
        <w:rPr>
          <w:b/>
          <w:bCs/>
        </w:rPr>
        <w:t xml:space="preserve"> jako vícestupňová</w:t>
      </w:r>
      <w:r w:rsidRPr="00660FE2">
        <w:rPr>
          <w:b/>
          <w:bCs/>
        </w:rPr>
        <w:t xml:space="preserve"> v podrobnosti pro</w:t>
      </w:r>
      <w:r w:rsidR="00DA0AD6">
        <w:rPr>
          <w:b/>
          <w:bCs/>
        </w:rPr>
        <w:t xml:space="preserve"> výběr zhotovitele</w:t>
      </w:r>
      <w:r w:rsidRPr="00660FE2">
        <w:rPr>
          <w:b/>
          <w:bCs/>
        </w:rPr>
        <w:t>. Nenahrazuje dokumentaci dílenskou.</w:t>
      </w:r>
    </w:p>
    <w:p w14:paraId="0CE8AF99" w14:textId="1EC49DE0" w:rsidR="00660FE2" w:rsidRPr="008D315D" w:rsidRDefault="008D315D" w:rsidP="00F51FCF">
      <w:pPr>
        <w:pStyle w:val="08Textvycet02"/>
      </w:pPr>
      <w:r w:rsidRPr="00660FE2">
        <w:rPr>
          <w:b/>
          <w:bCs/>
        </w:rPr>
        <w:t>Pokud bude během stavby zjištěna podstatná nesrovnalost</w:t>
      </w:r>
      <w:r w:rsidR="00660FE2" w:rsidRPr="00660FE2">
        <w:rPr>
          <w:b/>
          <w:bCs/>
        </w:rPr>
        <w:t xml:space="preserve"> dokumentace</w:t>
      </w:r>
      <w:r w:rsidRPr="00660FE2">
        <w:rPr>
          <w:b/>
          <w:bCs/>
        </w:rPr>
        <w:t xml:space="preserve"> se skutečným stavem, je nutné bezprostředně upozornit zpracovatele projektu, popřípadě</w:t>
      </w:r>
      <w:r w:rsidR="00660FE2" w:rsidRPr="00660FE2">
        <w:rPr>
          <w:b/>
          <w:bCs/>
        </w:rPr>
        <w:t xml:space="preserve"> technického</w:t>
      </w:r>
      <w:r w:rsidRPr="00660FE2">
        <w:rPr>
          <w:b/>
          <w:bCs/>
        </w:rPr>
        <w:t xml:space="preserve"> zástupce investora.</w:t>
      </w:r>
    </w:p>
    <w:p w14:paraId="0C3CFF35" w14:textId="0CDFE0C0" w:rsidR="00DA0AD6" w:rsidRPr="008D315D" w:rsidRDefault="008D315D" w:rsidP="00F51FCF">
      <w:pPr>
        <w:pStyle w:val="08Textvycet02"/>
      </w:pPr>
      <w:r w:rsidRPr="008D315D">
        <w:t>D</w:t>
      </w:r>
      <w:r w:rsidRPr="008D315D">
        <w:rPr>
          <w:rFonts w:hint="eastAsia"/>
        </w:rPr>
        <w:t>ř</w:t>
      </w:r>
      <w:r w:rsidRPr="008D315D">
        <w:t>ev</w:t>
      </w:r>
      <w:r w:rsidRPr="008D315D">
        <w:rPr>
          <w:rFonts w:hint="eastAsia"/>
        </w:rPr>
        <w:t>ě</w:t>
      </w:r>
      <w:r w:rsidRPr="008D315D">
        <w:t>né konstrukce</w:t>
      </w:r>
      <w:r w:rsidR="009D65B3">
        <w:t>, které nebudou ošetřeny finálním nátěrem olejem s biocidními účinnými látkami,</w:t>
      </w:r>
      <w:r w:rsidRPr="008D315D">
        <w:t xml:space="preserve"> budou ošet</w:t>
      </w:r>
      <w:r w:rsidRPr="008D315D">
        <w:rPr>
          <w:rFonts w:hint="eastAsia"/>
        </w:rPr>
        <w:t>ř</w:t>
      </w:r>
      <w:r w:rsidRPr="008D315D">
        <w:t>eny</w:t>
      </w:r>
      <w:r w:rsidR="00DA0AD6">
        <w:t xml:space="preserve"> bezbarvým přípravkem</w:t>
      </w:r>
      <w:r w:rsidRPr="008D315D">
        <w:t xml:space="preserve"> proti d</w:t>
      </w:r>
      <w:r w:rsidRPr="008D315D">
        <w:rPr>
          <w:rFonts w:hint="eastAsia"/>
        </w:rPr>
        <w:t>ř</w:t>
      </w:r>
      <w:r w:rsidRPr="008D315D">
        <w:t>evokaznému hmyzu a houbám.</w:t>
      </w:r>
    </w:p>
    <w:p w14:paraId="588FE59C" w14:textId="77777777" w:rsidR="008D315D" w:rsidRPr="008D315D" w:rsidRDefault="008D315D" w:rsidP="008D315D">
      <w:pPr>
        <w:pStyle w:val="08Textvycet02"/>
      </w:pPr>
      <w:r w:rsidRPr="008D315D">
        <w:lastRenderedPageBreak/>
        <w:t>Ocelové konstrukce v exteriéru budou žárově zinkované, popřípadě nerezové, spojovací materiály budou s povrchovou úpravou dle parametrů prostředí.</w:t>
      </w:r>
    </w:p>
    <w:p w14:paraId="104189B2" w14:textId="23688836" w:rsidR="005E6445" w:rsidRDefault="008D315D" w:rsidP="008D315D">
      <w:pPr>
        <w:pStyle w:val="08Textvycet02"/>
      </w:pPr>
      <w:r w:rsidRPr="008D315D">
        <w:t>V případě pozinkovaných konstrukcí v exteriéru je nutné zamezit přímému i nepřímému kontaktu (stékající voda) se dřevem s vysokým obsahem tříslovin (vysokým PH – dub, modřín, exotická dřeva apod.), při vznikající chemické reakci bude docházet ke špinění dotčených a navazujících konstrukcí.</w:t>
      </w:r>
    </w:p>
    <w:bookmarkEnd w:id="24"/>
    <w:p w14:paraId="42D15C33" w14:textId="5B65F9CC" w:rsidR="00D84D52" w:rsidRDefault="004E05EA" w:rsidP="00F51FCF">
      <w:pPr>
        <w:pStyle w:val="07Textvycet"/>
        <w:ind w:left="709"/>
      </w:pPr>
      <w:r w:rsidRPr="006871F2">
        <w:t>VÝKOPOVÉ PRÁCE</w:t>
      </w:r>
    </w:p>
    <w:p w14:paraId="252617BB" w14:textId="77777777" w:rsidR="006B0301" w:rsidRPr="006B0301" w:rsidRDefault="006B0301" w:rsidP="006B0301">
      <w:pPr>
        <w:pStyle w:val="05Text"/>
      </w:pPr>
      <w:r w:rsidRPr="00474A48">
        <w:t>Před prováděním výkopových prací budou</w:t>
      </w:r>
      <w:r>
        <w:t xml:space="preserve"> vytyčeny všechny sítě, především se jedná o podzemní vedení nízkotlakého </w:t>
      </w:r>
      <w:r w:rsidRPr="006B0301">
        <w:t xml:space="preserve">plynového potrubí, které, které je vedeno v komunikaci a následně se stáčí směrem na sever na východní straně dotčeného území. Dále se jedná o vodovodní potrubí a kanalizaci. Práce v jejich okolí pak budou prováděny výhradně ručně. O jejich poloze, střetu, či úpravě bude sepsán protokol v koordinaci se správcem dotčené sítě. Požadavky na ochranu sítě a práce v ochranných pásmech viz příslušná vyjádření v dokladové části dokumentace E. </w:t>
      </w:r>
    </w:p>
    <w:p w14:paraId="41692F76" w14:textId="77777777" w:rsidR="006B0301" w:rsidRPr="006B0301" w:rsidRDefault="006B0301" w:rsidP="006B0301">
      <w:pPr>
        <w:pStyle w:val="05Text"/>
      </w:pPr>
      <w:r w:rsidRPr="006B0301">
        <w:t xml:space="preserve">Dále budou vytyčeny stávající revizní poklopy retenčních nádrží na dešťovou vodu včetně podzemního objektu a polohy svodných kanalizačních potrubí. </w:t>
      </w:r>
    </w:p>
    <w:p w14:paraId="7B4E8EA1" w14:textId="77777777" w:rsidR="006B0301" w:rsidRPr="006B0301" w:rsidRDefault="006B0301" w:rsidP="006B0301">
      <w:pPr>
        <w:pStyle w:val="05Text"/>
      </w:pPr>
      <w:r w:rsidRPr="006B0301">
        <w:t xml:space="preserve">Základová půda je tvořena </w:t>
      </w:r>
      <w:r w:rsidRPr="006B0301">
        <w:rPr>
          <w:rFonts w:hint="eastAsia"/>
        </w:rPr>
        <w:t>především</w:t>
      </w:r>
      <w:r w:rsidRPr="006B0301">
        <w:t xml:space="preserve"> jílovými vrstvami, které mají velkou mocnost (</w:t>
      </w:r>
      <w:r w:rsidRPr="006B0301">
        <w:rPr>
          <w:rFonts w:hint="eastAsia"/>
        </w:rPr>
        <w:t>několik</w:t>
      </w:r>
      <w:r w:rsidRPr="006B0301">
        <w:t xml:space="preserve"> metrů), Obvykle se jedná o tuhý jíl s nosností okolo 100 kPa. Nelze však vyloučit, že vzhledem k dřívější stavební činnosti bude základová půda tvořena i nepůvodními zásypy. V tom případě je třeba pod dohledem statiky nebo geologie znalé osoby přistoupit ke zhodnocení základových poměrů a případně adekvátní úpravě založení stavby (zlepšení základové půdy nebo zvětšení základové konstrukce) tak, aby bylo docíleno vhodných parametrů únosnosti pro navrhovaný stavební záměr.</w:t>
      </w:r>
    </w:p>
    <w:p w14:paraId="0FC2A709" w14:textId="77777777" w:rsidR="006B0301" w:rsidRPr="006B0301" w:rsidRDefault="006B0301" w:rsidP="006B0301">
      <w:pPr>
        <w:pStyle w:val="05Text"/>
      </w:pPr>
      <w:r w:rsidRPr="006B0301">
        <w:t>Výkopy budou prováděny po sejmutí ornice, která bude deponována na pozemku stavby pro pozdější použití při pozemkových a sadových úpravách, a za vhodných klimatických podmínek a po zajištění, že nebudou zaplavovány vodou. Zemina z výkopu bude rovnou odvážena na skládku k tomuto účelu určenou. Základová spára bude vyčištěna, nebude do ní pokládán štěrk, ani štěrkopísek a v minimálním časovém odstupu bude provedena betonáž základové konstrukce.</w:t>
      </w:r>
    </w:p>
    <w:p w14:paraId="398EB127" w14:textId="77777777" w:rsidR="006B0301" w:rsidRPr="006B0301" w:rsidRDefault="006B0301" w:rsidP="006B0301">
      <w:pPr>
        <w:pStyle w:val="05Text"/>
      </w:pPr>
      <w:r w:rsidRPr="006B0301">
        <w:t xml:space="preserve">Během provádění zemních prací bude přizván geolog nebo statik pro ověření vhodnosti podloží k předpokládanému řešení založení. Základová spára a předpokládaná únosnost zeminy budou před betonáží odsouhlaseny přizvaným geologem a/nebo projektantem. </w:t>
      </w:r>
    </w:p>
    <w:p w14:paraId="322EF771" w14:textId="77777777" w:rsidR="006B0301" w:rsidRPr="006B0301" w:rsidRDefault="006B0301" w:rsidP="006B0301">
      <w:pPr>
        <w:pStyle w:val="05Text"/>
      </w:pPr>
      <w:r w:rsidRPr="006B0301">
        <w:t>Zásypy výkopů budou provedeny nesoudržným zhutnitelným materiálem (drcené kamenivo vhodných frakcí, stavební recyklát nebo jiná vhodná zemina určená geotechnickým dozorem). Zásyp bude hutněn po vrstvách max. 20 cm a míra zhutnění bude průběžně kontrolována zkouškami. Poslední vrstva pod konstrukcí podlahy musí vykazovat min. hodnoty modulu přetvárnosti Edef,2 = 60 MPa.</w:t>
      </w:r>
    </w:p>
    <w:p w14:paraId="4ED76E76" w14:textId="77777777" w:rsidR="006B0301" w:rsidRPr="006B0301" w:rsidRDefault="006B0301" w:rsidP="006B0301">
      <w:pPr>
        <w:pStyle w:val="05Text"/>
      </w:pPr>
      <w:r w:rsidRPr="006B0301">
        <w:t>Pláň rostlého terénu v ploše budoucích zpevněných ploch bude zhutněna na únosnost min. Edef,2 &gt; 30 MPa, Edef,2/Edef,1 &lt; 2,5 MPa, nebo alespo</w:t>
      </w:r>
      <w:r w:rsidRPr="006B0301">
        <w:rPr>
          <w:rFonts w:hint="eastAsia"/>
        </w:rPr>
        <w:t>ň</w:t>
      </w:r>
      <w:r w:rsidRPr="006B0301">
        <w:t xml:space="preserve"> 95% Proctor standard.) V p</w:t>
      </w:r>
      <w:r w:rsidRPr="006B0301">
        <w:rPr>
          <w:rFonts w:hint="eastAsia"/>
        </w:rPr>
        <w:t>ří</w:t>
      </w:r>
      <w:r w:rsidRPr="006B0301">
        <w:t>pad</w:t>
      </w:r>
      <w:r w:rsidRPr="006B0301">
        <w:rPr>
          <w:rFonts w:hint="eastAsia"/>
        </w:rPr>
        <w:t>ě</w:t>
      </w:r>
      <w:r w:rsidRPr="006B0301">
        <w:t xml:space="preserve"> nedosažení t</w:t>
      </w:r>
      <w:r w:rsidRPr="006B0301">
        <w:rPr>
          <w:rFonts w:hint="eastAsia"/>
        </w:rPr>
        <w:t>ě</w:t>
      </w:r>
      <w:r w:rsidRPr="006B0301">
        <w:t>chto hodnot budou z podkladového souvrství vyjmuty balvany a bude stabilizováno vápn</w:t>
      </w:r>
      <w:r w:rsidRPr="006B0301">
        <w:rPr>
          <w:rFonts w:hint="eastAsia"/>
        </w:rPr>
        <w:t>ě</w:t>
      </w:r>
      <w:r w:rsidRPr="006B0301">
        <w:t>ním zemní frézou.</w:t>
      </w:r>
    </w:p>
    <w:p w14:paraId="39B5787D" w14:textId="77777777" w:rsidR="006B0301" w:rsidRDefault="006B0301" w:rsidP="006B0301">
      <w:pPr>
        <w:pStyle w:val="05Text"/>
      </w:pPr>
      <w:r w:rsidRPr="006B0301">
        <w:t>Výčet výkopových prací:</w:t>
      </w:r>
    </w:p>
    <w:p w14:paraId="01DC222A" w14:textId="77777777" w:rsidR="006B0301" w:rsidRPr="006B0301" w:rsidRDefault="006B0301" w:rsidP="006B0301">
      <w:pPr>
        <w:pStyle w:val="08Textvycet02"/>
      </w:pPr>
      <w:r>
        <w:t>Výkopové práce jsou n</w:t>
      </w:r>
      <w:r w:rsidRPr="006B0301">
        <w:t>avrženy v rozsahu, který se týká založení objektu altánu, tedy výkopech betonových patek o rozměrech 400x400 do nezámrzné hloubky.</w:t>
      </w:r>
    </w:p>
    <w:p w14:paraId="41200088" w14:textId="2ADBE101" w:rsidR="006B0301" w:rsidRDefault="006B0301" w:rsidP="006B0301">
      <w:pPr>
        <w:pStyle w:val="08Textvycet02"/>
      </w:pPr>
      <w:r w:rsidRPr="006B0301">
        <w:t>Další výkopy se týkají sejmutí ornice a horní vrstvy zeminy v rozsahu navrho</w:t>
      </w:r>
      <w:r>
        <w:t>vaných zpevněných ploch.</w:t>
      </w:r>
    </w:p>
    <w:p w14:paraId="32FC5A33" w14:textId="77290B16" w:rsidR="006B0301" w:rsidRDefault="006B0301" w:rsidP="006B0301">
      <w:pPr>
        <w:pStyle w:val="08Textvycet02"/>
        <w:numPr>
          <w:ilvl w:val="0"/>
          <w:numId w:val="0"/>
        </w:numPr>
      </w:pPr>
    </w:p>
    <w:p w14:paraId="6C97EF39" w14:textId="3FBB90A8" w:rsidR="006B0301" w:rsidRDefault="006B0301" w:rsidP="006B0301">
      <w:pPr>
        <w:pStyle w:val="07Textvycet"/>
        <w:ind w:left="709"/>
      </w:pPr>
      <w:r>
        <w:t>ZÁKLADOVÉ KONSTRUKCE</w:t>
      </w:r>
    </w:p>
    <w:p w14:paraId="5E01C8A7" w14:textId="77777777" w:rsidR="006B0301" w:rsidRPr="006B0301" w:rsidRDefault="006B0301" w:rsidP="006B0301">
      <w:pPr>
        <w:pStyle w:val="05Text"/>
      </w:pPr>
      <w:r w:rsidRPr="006B0301">
        <w:t xml:space="preserve">Spodní část základových konstrukcí je zpravidla z monolitického betonu C16/20. Betonáž základové konstrukce bude probíhat s minimálním časovým odstupem po provedení výkopů, před betonáží bude základová spára vyčištěna. </w:t>
      </w:r>
    </w:p>
    <w:p w14:paraId="057B9433" w14:textId="77777777" w:rsidR="006B0301" w:rsidRPr="006B0301" w:rsidRDefault="006B0301" w:rsidP="006B0301">
      <w:pPr>
        <w:pStyle w:val="05Text"/>
      </w:pPr>
      <w:r w:rsidRPr="006B0301">
        <w:t>Výčet základových konstrukcí:</w:t>
      </w:r>
    </w:p>
    <w:p w14:paraId="0F2349F3" w14:textId="70F120B9" w:rsidR="006B0301" w:rsidRPr="00482167" w:rsidRDefault="006B0301" w:rsidP="006B0301">
      <w:pPr>
        <w:pStyle w:val="05Text"/>
      </w:pPr>
      <w:r w:rsidRPr="006B0301">
        <w:t>Provedení základových patek z prostého betonu o rozměrech 400x400x1000 pro konstrukci altánu. Horní hrana patek se nachází ve shodné úrovni nehledě na konečný sklon upraveného terénu (resp. zpevněných ploch)</w:t>
      </w:r>
    </w:p>
    <w:p w14:paraId="61D49A0B" w14:textId="5AA4533C" w:rsidR="004E05EA" w:rsidRDefault="006B0301" w:rsidP="00F51FCF">
      <w:pPr>
        <w:pStyle w:val="07Textvycet"/>
        <w:ind w:left="709"/>
      </w:pPr>
      <w:r>
        <w:t>ALTÁN</w:t>
      </w:r>
    </w:p>
    <w:p w14:paraId="413450A4" w14:textId="77777777" w:rsidR="00F87569" w:rsidRPr="00F87569" w:rsidRDefault="00F87569" w:rsidP="00F87569">
      <w:pPr>
        <w:pStyle w:val="05Text"/>
      </w:pPr>
      <w:r w:rsidRPr="00F87569">
        <w:t>Konstrukce altánu sestává ze sloupků 140/140 mm vetknutých do základů přes ocelové profily HEB 120, které jsou ke sloupkům připevněny přes trojici svorníků M16 a plech P10. Sloupky jsou kotveny čtveřicí chemických kotev M12 do železobetonových základů. Střecha je řešena z lemovacích vaznic 140/180 a vnitřních diagonálních krokví 80/180 á 612 mm ve tvaru X. Spoje jsou tesařské se zajištěním vruty. Spoj sloupku a vaznice bude řešen přes čep a čtveřici šikmých vrutů. Spoj krokve a vaznice je řešen začepováním a stabilizací z dvojice vrutů. Vzájemné spojení jednotlivých krokví je řešeno pomocí zádlabu a horního přeplátování se stabilizací šikmými vruty. Podrobněji je naznačeno ve výkresové dokumentaci.</w:t>
      </w:r>
    </w:p>
    <w:p w14:paraId="0F068510" w14:textId="77777777" w:rsidR="00F87569" w:rsidRPr="00F87569" w:rsidRDefault="00F87569" w:rsidP="00F87569">
      <w:pPr>
        <w:pStyle w:val="05Text"/>
      </w:pPr>
      <w:r w:rsidRPr="00F87569">
        <w:t>Zhotovení navrhovaných spojů se předpokládá s využitím technologie CNC.</w:t>
      </w:r>
    </w:p>
    <w:p w14:paraId="082B765B" w14:textId="77777777" w:rsidR="00F87569" w:rsidRPr="00F87569" w:rsidRDefault="00F87569" w:rsidP="00F87569">
      <w:pPr>
        <w:pStyle w:val="05Text"/>
      </w:pPr>
      <w:r w:rsidRPr="00F87569">
        <w:t>Jakost materiálu je uvedena ve stavebně konstrukčním řešení. Dřevo bude minimální pevnosti C24 a bude délkově nastavované pro omezení kroucení při vysychání. Jakost povrchu A. Použitá ocel bude v jakosti S235.</w:t>
      </w:r>
    </w:p>
    <w:p w14:paraId="066835BD" w14:textId="77777777" w:rsidR="00F87569" w:rsidRPr="00F87569" w:rsidRDefault="00F87569" w:rsidP="00F87569">
      <w:pPr>
        <w:pStyle w:val="05Text"/>
      </w:pPr>
      <w:r w:rsidRPr="00F87569">
        <w:lastRenderedPageBreak/>
        <w:t>Krytina střechy altánu je ze skla. Bude použito lepené sklo CONNEX tloušťky 8,4 mm, které bud položeno v pásech ve směru orientace krokví. Uložení skla na dřevěné prvky bude realizováno přes podkladní EPDM pásky tl. 3 mm. Spoje mezi skly budou překryty přítlačným hliníkovým profilem (spojovací překryvnou al. lištou), jejíž konce budou na horním kraji střechy seříznuty pod úhlem 68°, budou utěsněny trvale pružným tmelem a překryty závětrnou lištou. Na straně okapní hrany budou přítlačné hliníkové profily seříznuty kolmo a opatřené ukončovací systémovou zátkou.</w:t>
      </w:r>
    </w:p>
    <w:p w14:paraId="66E23B5F" w14:textId="77777777" w:rsidR="00F87569" w:rsidRPr="00F87569" w:rsidRDefault="00F87569" w:rsidP="00F87569">
      <w:pPr>
        <w:pStyle w:val="05Text"/>
      </w:pPr>
      <w:r w:rsidRPr="00F87569">
        <w:t>Odvodnění střechy je řešeno pomocí typizovaného žlabu hranatého průřezu, který bude opatřen trojicí atipických chrličů, Tyto budou k tělesu žlabu přilepeny klempířským tmelem a nýtovány.</w:t>
      </w:r>
    </w:p>
    <w:p w14:paraId="2E31224F" w14:textId="100C8FB2" w:rsidR="00F87569" w:rsidRPr="00F51FCF" w:rsidRDefault="00F87569" w:rsidP="00F87569">
      <w:pPr>
        <w:pStyle w:val="05Text"/>
      </w:pPr>
      <w:r w:rsidRPr="00F87569">
        <w:t>Kabeláž pro osvětlení bude ze země vyvedena do skryté vyfrézované drážky v rohovém sloupu, která bude po osazení kabelu opatřena vlepenou vložkou zabroušenou s povrchem sloupu. Rozvody dále vede v drážce na horní straně vaznice a krokví.</w:t>
      </w:r>
    </w:p>
    <w:p w14:paraId="07881214" w14:textId="023BFD37" w:rsidR="007F00EC" w:rsidRDefault="00F87569" w:rsidP="00F51FCF">
      <w:pPr>
        <w:pStyle w:val="07Textvycet"/>
        <w:ind w:left="709"/>
      </w:pPr>
      <w:r w:rsidRPr="00F87569">
        <w:t>GABIONOVÁ LAVICE</w:t>
      </w:r>
    </w:p>
    <w:p w14:paraId="5293D207" w14:textId="77777777" w:rsidR="00F87569" w:rsidRPr="00F87569" w:rsidRDefault="00F87569" w:rsidP="00F87569">
      <w:pPr>
        <w:pStyle w:val="05Text"/>
      </w:pPr>
      <w:r w:rsidRPr="00F87569">
        <w:t>Uvnitř prostoru altánu jsou navrženy dvě gabionové lavice s integrovanými stojany na jízdní kola. Lavice budou uloženy na vodorovnou srovnávací betonovou platformu, která bude půdorysně o 40 mm podražena oproti líci stěny lavice. Výška platformy bude cca 40 mm na údolní straně a cca 20 mm na náhorní straně (dle skutečného sklonu povrchu zpevněných ploch). Na tuto platformu budou instalovány ocelové podnože lavic z jeklu SHS 40x40x3,0, které budou kotveny chemickými kotvami skrze platformu až do betonové zpevněné plochy. Na podnožích budou přes plechy P6 instalovány latě tvořící sedadlo a opěradlo lavice. To bude rozděleno na 3 části. Spoje jsou navrženy tak, aby bylo možné latě lavice vyjmout pro údržbu (nebo výměnu) bez nutnosti rozebírání celého gabionu. Stojany na jízdní kola jsou navrženy jako ocelová pouzdra z plechu P4 vsazená do konstrukce gabionu a kotvená chemickými kotvami do podkladního betonu a betonové zpevněné plochy.</w:t>
      </w:r>
    </w:p>
    <w:p w14:paraId="0BED25E5" w14:textId="77777777" w:rsidR="00F87569" w:rsidRPr="00F87569" w:rsidRDefault="00F87569" w:rsidP="00F87569">
      <w:pPr>
        <w:pStyle w:val="05Text"/>
      </w:pPr>
      <w:r w:rsidRPr="00F87569">
        <w:t xml:space="preserve">Veškeré ocelové prvky gabionu musí být žárově zinkované nebo nerezové. Dřevěné prvky jsou z tvrdého houževnatého dřeva s Ph vyšším než 4 - například z bukového dřeva. Dřevo bude opatřeno bezbarvým ochranným olejem s ochranou proti UV stejně jako dřevěné prvky altánu. </w:t>
      </w:r>
    </w:p>
    <w:p w14:paraId="1D0CA350" w14:textId="518E8B57" w:rsidR="00F0045C" w:rsidRDefault="00F87569" w:rsidP="00F87569">
      <w:pPr>
        <w:pStyle w:val="05Text"/>
      </w:pPr>
      <w:r w:rsidRPr="00F87569">
        <w:t>Gabiony jsou tvořeny gabionovým skládaným košem z pozinkované mříže o rozteči svislých drátů 50 mm a rozteči vodorovných drátů 100 mm. Tento předpis je třeba dodržet, jelikož na něj navazuje modlu rozmístění stojanů na kola, usazení lavice apod. Koše budou spojovány spirálními spojkami a budou napojeny na konstrukce stojanů na kola. Do připravených košů bude ukládáno kamenivo - žula nebo křemenný porfyr - frakce 120-250 (kamenivo musí mít atest životnosti minimálně 15 let). Z pohledových stran musí být kamenivo skládáno ručně.</w:t>
      </w:r>
    </w:p>
    <w:p w14:paraId="0E8B01FE" w14:textId="2486F7CD" w:rsidR="00402462" w:rsidRPr="00754BA8" w:rsidRDefault="00B657F3" w:rsidP="00127FFE">
      <w:pPr>
        <w:pStyle w:val="07Textvycet"/>
        <w:ind w:left="709"/>
      </w:pPr>
      <w:r>
        <w:t>POVRCHOVÉ ÚPRAVY</w:t>
      </w:r>
      <w:bookmarkStart w:id="25" w:name="_Hlk116057164"/>
    </w:p>
    <w:p w14:paraId="3614FE60" w14:textId="77777777" w:rsidR="00B657F3" w:rsidRPr="00754BA8" w:rsidRDefault="00B657F3" w:rsidP="007E0DF4">
      <w:pPr>
        <w:pStyle w:val="08Textvycet02"/>
      </w:pPr>
      <w:r w:rsidRPr="00754BA8">
        <w:t>NÁTĚRY DŘEVĚNÝCH KONSTRUKCÍ</w:t>
      </w:r>
    </w:p>
    <w:p w14:paraId="626550A7" w14:textId="3EC8535D" w:rsidR="00AC1329" w:rsidRDefault="00F51FCF" w:rsidP="00F51FCF">
      <w:pPr>
        <w:pStyle w:val="08Textvycet02"/>
        <w:numPr>
          <w:ilvl w:val="0"/>
          <w:numId w:val="0"/>
        </w:numPr>
        <w:ind w:left="993"/>
      </w:pPr>
      <w:r w:rsidRPr="00F51FCF">
        <w:t xml:space="preserve">Dřevěné prvky vystavené povětrnosti budou ošetřeny </w:t>
      </w:r>
      <w:r w:rsidR="00EE7101">
        <w:t>bezbarvým ochranným olejem s ochrannou proti UV záření</w:t>
      </w:r>
      <w:r w:rsidRPr="00F51FCF">
        <w:t xml:space="preserve"> pro dřevěné plochy v exteriéru. Zašedlé nebo popřípadě zvětralé dřevo </w:t>
      </w:r>
      <w:r w:rsidR="00AC1329">
        <w:t>bude</w:t>
      </w:r>
      <w:r w:rsidRPr="00F51FCF">
        <w:t xml:space="preserve"> ošetřeno a vyčištěno odšeďovačem dřeva.</w:t>
      </w:r>
    </w:p>
    <w:p w14:paraId="1447C06C" w14:textId="2D44ADB2" w:rsidR="00F51FCF" w:rsidRPr="00F51FCF" w:rsidRDefault="00AC1329" w:rsidP="00AC1329">
      <w:pPr>
        <w:pStyle w:val="08Textvycet02"/>
        <w:numPr>
          <w:ilvl w:val="0"/>
          <w:numId w:val="0"/>
        </w:numPr>
        <w:ind w:left="993"/>
      </w:pPr>
      <w:r>
        <w:t>Bude použit takový olej, který má otevřené póry, odpuzuje vodu, nedprýskává, nepraská a neodlupuje se. Proveden bude min ve dvou vrstvách ve vydatnosti předepsané výrobcem. Jeho renovace musí být možná pouhým přetřením bez obrušování.</w:t>
      </w:r>
    </w:p>
    <w:p w14:paraId="1FADB020" w14:textId="1239296E" w:rsidR="00F51FCF" w:rsidRPr="00F51FCF" w:rsidRDefault="00F51FCF" w:rsidP="00F51FCF">
      <w:pPr>
        <w:pStyle w:val="08Textvycet02"/>
        <w:numPr>
          <w:ilvl w:val="0"/>
          <w:numId w:val="0"/>
        </w:numPr>
        <w:ind w:left="993"/>
      </w:pPr>
      <w:r w:rsidRPr="00F51FCF">
        <w:t>Složení:</w:t>
      </w:r>
      <w:r w:rsidR="00AC1329">
        <w:t xml:space="preserve"> Nátěr</w:t>
      </w:r>
      <w:r w:rsidR="00EE7101" w:rsidRPr="00EE7101">
        <w:rPr>
          <w:shd w:val="clear" w:color="auto" w:fill="auto"/>
        </w:rPr>
        <w:t xml:space="preserve"> </w:t>
      </w:r>
      <w:r w:rsidR="00AC1329">
        <w:t>n</w:t>
      </w:r>
      <w:r w:rsidR="00EE7101" w:rsidRPr="00EE7101">
        <w:t xml:space="preserve">a bázi přírodních rostlinných olejů </w:t>
      </w:r>
      <w:r w:rsidR="00AC1329">
        <w:t>s příměsí sikativ a dalších aditiv. Obsahovat bude rovněž biocidní účinné látky</w:t>
      </w:r>
      <w:r w:rsidR="00EE7101" w:rsidRPr="00EE7101">
        <w:t xml:space="preserve">. </w:t>
      </w:r>
      <w:r w:rsidR="00AC1329">
        <w:t>V</w:t>
      </w:r>
      <w:r w:rsidR="00EE7101" w:rsidRPr="00EE7101">
        <w:t xml:space="preserve">ýrobek </w:t>
      </w:r>
      <w:r w:rsidR="00AC1329">
        <w:t>splní</w:t>
      </w:r>
      <w:r w:rsidR="00EE7101" w:rsidRPr="00EE7101">
        <w:t xml:space="preserve"> maximální přípustné hodnoty obsahu těkavých organických látek pro barvy a laky dle vyhlášky MŽP č. 415/2012 Sb. v platném znění ( příloha č. 7, část II. Kategorie produktu A/e VOC max. 400 g/l. (kat. A/e (2010).</w:t>
      </w:r>
    </w:p>
    <w:p w14:paraId="654A7AA3" w14:textId="77777777" w:rsidR="00F51FCF" w:rsidRPr="00F51FCF" w:rsidRDefault="00F51FCF" w:rsidP="00F51FCF">
      <w:pPr>
        <w:pStyle w:val="08Textvycet02"/>
        <w:numPr>
          <w:ilvl w:val="0"/>
          <w:numId w:val="0"/>
        </w:numPr>
        <w:ind w:left="993"/>
        <w:rPr>
          <w:b/>
          <w:bCs/>
        </w:rPr>
      </w:pPr>
      <w:r w:rsidRPr="00F51FCF">
        <w:rPr>
          <w:b/>
          <w:bCs/>
        </w:rPr>
        <w:t>Fyzikální vlastnosti:</w:t>
      </w:r>
    </w:p>
    <w:p w14:paraId="091C8F02" w14:textId="77777777" w:rsidR="00EE7101" w:rsidRDefault="00EE7101" w:rsidP="00236FDF">
      <w:pPr>
        <w:pStyle w:val="08Textvycet02"/>
        <w:numPr>
          <w:ilvl w:val="0"/>
          <w:numId w:val="0"/>
        </w:numPr>
        <w:ind w:left="993"/>
      </w:pPr>
      <w:r>
        <w:t>Specifická hmotnost (hustota): 0,9 - 1,0 g/cm³</w:t>
      </w:r>
    </w:p>
    <w:p w14:paraId="27A6FC32" w14:textId="77777777" w:rsidR="00EE7101" w:rsidRDefault="00EE7101" w:rsidP="00236FDF">
      <w:pPr>
        <w:pStyle w:val="08Textvycet02"/>
        <w:numPr>
          <w:ilvl w:val="0"/>
          <w:numId w:val="0"/>
        </w:numPr>
        <w:ind w:left="993"/>
      </w:pPr>
      <w:r>
        <w:t>Viskozita: 70-100 s, 4 mm dle DIN 53211</w:t>
      </w:r>
    </w:p>
    <w:p w14:paraId="4C25D40B" w14:textId="77777777" w:rsidR="00EE7101" w:rsidRDefault="00EE7101" w:rsidP="00236FDF">
      <w:pPr>
        <w:pStyle w:val="08Textvycet02"/>
        <w:numPr>
          <w:ilvl w:val="0"/>
          <w:numId w:val="0"/>
        </w:numPr>
        <w:ind w:left="993"/>
      </w:pPr>
      <w:r>
        <w:t>Zápach: slabý/mírný, po uschnutí bez zápachu</w:t>
      </w:r>
    </w:p>
    <w:p w14:paraId="21D0E79F" w14:textId="62448794" w:rsidR="00F51FCF" w:rsidRPr="00F51FCF" w:rsidRDefault="00EE7101" w:rsidP="00236FDF">
      <w:pPr>
        <w:pStyle w:val="08Textvycet02"/>
        <w:numPr>
          <w:ilvl w:val="0"/>
          <w:numId w:val="0"/>
        </w:numPr>
        <w:ind w:left="993"/>
      </w:pPr>
      <w:r>
        <w:t>Bod vzplanutí: nad 55°C (VbF AIII) dle DIN 53213</w:t>
      </w:r>
    </w:p>
    <w:p w14:paraId="4DE08945" w14:textId="77777777" w:rsidR="00402462" w:rsidRPr="00754BA8" w:rsidRDefault="00402462" w:rsidP="009F6EB5">
      <w:pPr>
        <w:pStyle w:val="08Textvycet02"/>
        <w:numPr>
          <w:ilvl w:val="0"/>
          <w:numId w:val="0"/>
        </w:numPr>
      </w:pPr>
    </w:p>
    <w:p w14:paraId="78F96740" w14:textId="69FC1588" w:rsidR="00402462" w:rsidRDefault="00B657F3" w:rsidP="009F6EB5">
      <w:pPr>
        <w:pStyle w:val="08Textvycet02"/>
      </w:pPr>
      <w:r w:rsidRPr="00754BA8">
        <w:t>NÁTĚRY OCELOVÝCH KONSTRUKCÍ, ZINKOVÁNÍ</w:t>
      </w:r>
    </w:p>
    <w:p w14:paraId="583EBA9B" w14:textId="407842FC" w:rsidR="00B657F3" w:rsidRDefault="00B657F3" w:rsidP="00127FFE">
      <w:pPr>
        <w:pStyle w:val="08Textvycet02"/>
        <w:numPr>
          <w:ilvl w:val="0"/>
          <w:numId w:val="0"/>
        </w:numPr>
        <w:ind w:left="993"/>
      </w:pPr>
      <w:r w:rsidRPr="00754BA8">
        <w:t>Konstrukce vystavené povětrnosti budou žárově zinkovány. Žárové zinkování bude prováděno dle normy ČSN EN ISO 1461. Dodavatel ocelové konstrukce je povinen předat materiál v takovém stavu, aby bylo možno pozinkování provést. Materiál nesmí být znečištěn barvou ani jinými nečistotami, zbytky po válcovacích olejích, nesmí být nad obvyklou míru mastný, nesmí být napaden hloubkovou korozí, na svárech nesmí být struska a na materiálu musí být navrtány nátokové a odvzdušňovací otvory a oka pro zavěšení dle pokynů zhotovitele.</w:t>
      </w:r>
    </w:p>
    <w:p w14:paraId="4198D6B0" w14:textId="77777777" w:rsidR="00917605" w:rsidRPr="00917605" w:rsidRDefault="00917605" w:rsidP="00917605">
      <w:pPr>
        <w:pStyle w:val="07Textvycet"/>
      </w:pPr>
      <w:r w:rsidRPr="00917605">
        <w:t>KLEMPÍŘSKÉ KONSTRUKCE</w:t>
      </w:r>
    </w:p>
    <w:p w14:paraId="1EFB72BF" w14:textId="38FF3DFE" w:rsidR="00917605" w:rsidRDefault="00917605" w:rsidP="009D65B3">
      <w:pPr>
        <w:pStyle w:val="05Text"/>
      </w:pPr>
      <w:bookmarkStart w:id="26" w:name="_Hlk116057191"/>
      <w:r w:rsidRPr="00917605">
        <w:t>Jedná se především o klempířské prvky střechy</w:t>
      </w:r>
      <w:bookmarkStart w:id="27" w:name="_Hlk483294613"/>
      <w:r>
        <w:t xml:space="preserve">. </w:t>
      </w:r>
      <w:r w:rsidRPr="00917605">
        <w:t>Plech bude použit</w:t>
      </w:r>
      <w:r>
        <w:t xml:space="preserve"> lakovaný AL</w:t>
      </w:r>
      <w:bookmarkEnd w:id="27"/>
      <w:r w:rsidR="009F6EB5">
        <w:t xml:space="preserve"> světle šedé barvy: </w:t>
      </w:r>
      <w:r w:rsidR="009F6EB5" w:rsidRPr="009F6EB5">
        <w:t>RAL 7035</w:t>
      </w:r>
      <w:r w:rsidR="009D65B3">
        <w:t xml:space="preserve">, </w:t>
      </w:r>
      <w:r w:rsidR="009D65B3" w:rsidRPr="009D65B3">
        <w:t>tl. min 0.7 mm</w:t>
      </w:r>
      <w:r w:rsidR="009D65B3">
        <w:t xml:space="preserve">. Barevná úprava plechu bude </w:t>
      </w:r>
      <w:bookmarkEnd w:id="26"/>
      <w:r w:rsidR="009D65B3">
        <w:t>matná.</w:t>
      </w:r>
    </w:p>
    <w:p w14:paraId="40B0CA0C" w14:textId="038E7BB6" w:rsidR="00917605" w:rsidRDefault="00917605" w:rsidP="00B2164E">
      <w:pPr>
        <w:pStyle w:val="05Text"/>
      </w:pPr>
      <w:r w:rsidRPr="00917605">
        <w:lastRenderedPageBreak/>
        <w:t>V oplechování je nutné provedení dilatace dle platných ČSN případně dle doporučení a technologických požadavků výrobce oplechování.</w:t>
      </w:r>
      <w:r w:rsidR="009D65B3">
        <w:t xml:space="preserve"> Spojování plechů v detailech bude provedeno nýtováním v kombinaci klempířským tmelem. Nýty budou použity v barvě plechu.</w:t>
      </w:r>
    </w:p>
    <w:p w14:paraId="261DB713" w14:textId="77777777" w:rsidR="006B0301" w:rsidRPr="006B0301" w:rsidRDefault="006B0301" w:rsidP="006B0301">
      <w:pPr>
        <w:pStyle w:val="05Text"/>
      </w:pPr>
      <w:r w:rsidRPr="006B0301">
        <w:t>V oplechování je nutné provedení dilatace dle platných ČSN případně dle doporučení a technologických požadavků výrobce oplechování.</w:t>
      </w:r>
    </w:p>
    <w:p w14:paraId="5D32107F" w14:textId="5D050820" w:rsidR="006B0301" w:rsidRPr="00B2164E" w:rsidRDefault="006B0301" w:rsidP="006B0301">
      <w:pPr>
        <w:pStyle w:val="05Text"/>
      </w:pPr>
      <w:r w:rsidRPr="006B0301">
        <w:rPr>
          <w:b/>
          <w:bCs/>
        </w:rPr>
        <w:t>Detailní specifikace nenahrazuje dílenskou a výrobní dokumentaci, dodavatel vypracuje dílenskou a montážní dokumentaci a před zahájením výroby předá k odsouhlasení projektantovi a investorovi.</w:t>
      </w:r>
    </w:p>
    <w:p w14:paraId="6CAB6814" w14:textId="77777777" w:rsidR="00B2164E" w:rsidRPr="00754BA8" w:rsidRDefault="00B2164E" w:rsidP="00B2164E">
      <w:pPr>
        <w:pStyle w:val="07Textvycet"/>
      </w:pPr>
      <w:bookmarkStart w:id="28" w:name="_Toc113982675"/>
      <w:r w:rsidRPr="00754BA8">
        <w:t>ZÁMEČNICKÉ KONSTRUKCE</w:t>
      </w:r>
      <w:bookmarkEnd w:id="28"/>
    </w:p>
    <w:p w14:paraId="7201EAD2" w14:textId="77777777" w:rsidR="009016F8" w:rsidRPr="009016F8" w:rsidRDefault="009016F8" w:rsidP="009016F8">
      <w:pPr>
        <w:pStyle w:val="05Text"/>
      </w:pPr>
      <w:r w:rsidRPr="009016F8">
        <w:t>Zámečnické konstrukce jsou navrženy v místě kotvení dřevěných sloupů – ocelové patky z HEB profilů. Dále jsou navrženy obrubníky z ploché oceli P4x110 lemující zpevněné a dlážděné plochy. Tyto ráfoviny budou kotveny do podkladu přes navařené roxory RØ10 po 750 mm. Ráfoviny budou dilatovány po úsecích délky 2000 mm a navzájem sešroubovány (na jednom prvku dotažené pevně, na druhém kluzně). Dalším zámečnickým prvkem jsou ocelové rošty kryjící zasakovací plochy pro odkap chrličů, tyto jsou navrženy z pásoviny a budou kotveny k ráfovině.</w:t>
      </w:r>
    </w:p>
    <w:p w14:paraId="4E9A7F36" w14:textId="77777777" w:rsidR="009016F8" w:rsidRPr="009016F8" w:rsidRDefault="009016F8" w:rsidP="009016F8">
      <w:pPr>
        <w:pStyle w:val="05Text"/>
      </w:pPr>
      <w:r w:rsidRPr="009016F8">
        <w:t>K zámečnickým prvkům dále patří ochranné litinové systémové kruhové mříže průměru 1500/500 složené ze 4 segmentů, které chrání kořenový systém stromů a jsou osazeny ve sklonu navazujících ploch.</w:t>
      </w:r>
    </w:p>
    <w:p w14:paraId="180F1D73" w14:textId="77777777" w:rsidR="009016F8" w:rsidRPr="009016F8" w:rsidRDefault="009016F8" w:rsidP="009016F8">
      <w:pPr>
        <w:pStyle w:val="05Text"/>
      </w:pPr>
      <w:r w:rsidRPr="009016F8">
        <w:t>Konstrukce vystavené povětrnosti budou žárově zinkovány. Žárové zinkování bude prováděno dle normy ČSN EN ISO 1461. Dodavatel ocelové konstrukce je povinen předat materiál v takovém stavu, aby bylo možno pozinkování provést. Materiál nesmí být znečištěn barvou ani jinými nečistotami, zbytky po válcovacích olejích, nesmí být nad obvyklou míru mastný, nesmí být napaden hloubkovou korozí, na svárech nesmí být struska a na materiálu musí být navrtány nátokové a odvzdušňovací otvory a oka pro zavěšení dle pokynů zhotovitele antikorozní ochrany.</w:t>
      </w:r>
    </w:p>
    <w:p w14:paraId="0C9B4B5C" w14:textId="470A4BB3" w:rsidR="00127FFE" w:rsidRPr="00127FFE" w:rsidRDefault="009016F8" w:rsidP="00127FFE">
      <w:pPr>
        <w:pStyle w:val="05Text"/>
        <w:rPr>
          <w:b/>
          <w:bCs/>
        </w:rPr>
      </w:pPr>
      <w:r w:rsidRPr="009016F8">
        <w:rPr>
          <w:b/>
          <w:bCs/>
        </w:rPr>
        <w:t>Detailní specifikace nenahrazuje dílenskou a výrobní dokumentaci, dodavatel vypracuje dílenskou a montážní dokumentaci a před zahájením výroby předá k odsouhlasení projektantovi a investorovi.</w:t>
      </w:r>
    </w:p>
    <w:p w14:paraId="013C4B20" w14:textId="10750E90" w:rsidR="00127FFE" w:rsidRDefault="00127FFE" w:rsidP="00127FFE">
      <w:pPr>
        <w:pStyle w:val="07Textvycet"/>
      </w:pPr>
      <w:r>
        <w:t>MOBILIÁŘ</w:t>
      </w:r>
    </w:p>
    <w:p w14:paraId="552D8E26" w14:textId="3D16E0C3" w:rsidR="00127FFE" w:rsidRPr="00B2164E" w:rsidRDefault="00127FFE" w:rsidP="00127FFE">
      <w:pPr>
        <w:pStyle w:val="05Text"/>
      </w:pPr>
      <w:r w:rsidRPr="00127FFE">
        <w:t>Součástí prostoru altánu budou odpadkové koše ve tvaru kvádru o rozměrech cca 400x400x800 mm s dřevěným obkladem nebo laťováním na stěnách a s ocelovou pozinkovanou konstrukcí. Koš bude mít vnitřní vyjímatelnou část a bude chráněn stříškou proti zneužívání a vybírání.</w:t>
      </w:r>
    </w:p>
    <w:bookmarkEnd w:id="25"/>
    <w:p w14:paraId="7B0BA531" w14:textId="77777777" w:rsidR="004E05EA" w:rsidRPr="00446401" w:rsidRDefault="004E05EA" w:rsidP="004E05EA">
      <w:pPr>
        <w:pStyle w:val="Nadpis4"/>
      </w:pPr>
      <w:r w:rsidRPr="00446401">
        <w:t>Mechanická odolnost a stabilita:</w:t>
      </w:r>
    </w:p>
    <w:p w14:paraId="588CB70E" w14:textId="77777777" w:rsidR="0023533F" w:rsidRDefault="0023533F" w:rsidP="0023533F">
      <w:pPr>
        <w:pStyle w:val="05Text"/>
      </w:pPr>
      <w:r>
        <w:t xml:space="preserve">Celková stabilita konstrukce přístřešku je zajištěna vetknutím do základové konstrukce, dále pak zavětrováním v rovině střechy, které je realizováno šikmými krokvemi. </w:t>
      </w:r>
    </w:p>
    <w:p w14:paraId="54992AA3" w14:textId="29577FFC" w:rsidR="0023533F" w:rsidRDefault="0023533F" w:rsidP="0023533F">
      <w:pPr>
        <w:pStyle w:val="05Text"/>
        <w:rPr>
          <w:rFonts w:ascii="Calibri" w:hAnsi="Calibri" w:cs="Calibri"/>
          <w:b/>
          <w:bCs/>
        </w:rPr>
      </w:pPr>
      <w:r>
        <w:rPr>
          <w:lang w:eastAsia="en-US"/>
        </w:rPr>
        <w:t xml:space="preserve">Mechanická odolnost a stabilita je prokázána statickým výpočtem stavby. Návrh konstrukce je zpracován v souladu s platnými normovými předpisy soustavy ČSN EN. Dimenze jednotlivých prvků byly navrženy a optimalizovány pomocí aplikací určených k řešení této problematiky. Celková tuhost a stabilita objektu je </w:t>
      </w:r>
      <w:r>
        <w:t>zajištěna jejím podélným a příčným zavětrováním, dále pak zavětrováním vazníků a připojením prvků náchylným ke ztrátě lokální stability k tuhým rovinám.</w:t>
      </w:r>
    </w:p>
    <w:p w14:paraId="52BE572C" w14:textId="117BC74A" w:rsidR="001B400F" w:rsidRPr="00127FFE" w:rsidRDefault="004E05EA" w:rsidP="00127FFE">
      <w:pPr>
        <w:pStyle w:val="05Text"/>
        <w:rPr>
          <w:b/>
          <w:bCs/>
        </w:rPr>
      </w:pPr>
      <w:r w:rsidRPr="002963FA">
        <w:rPr>
          <w:b/>
          <w:bCs/>
        </w:rPr>
        <w:t>Mechanická odolnost stavby a stabilita</w:t>
      </w:r>
      <w:r w:rsidR="008D315D" w:rsidRPr="002963FA">
        <w:rPr>
          <w:b/>
          <w:bCs/>
        </w:rPr>
        <w:t xml:space="preserve"> konstrukce</w:t>
      </w:r>
      <w:r w:rsidRPr="002963FA">
        <w:rPr>
          <w:b/>
          <w:bCs/>
        </w:rPr>
        <w:t xml:space="preserve"> je prokázána statickým výpočtem, který je nedílnou součástí této dokumentace (D.1.2 – stavebně konstrukční řešení stavby).</w:t>
      </w:r>
    </w:p>
    <w:p w14:paraId="6B232386" w14:textId="77777777" w:rsidR="001B400F" w:rsidRDefault="001B400F" w:rsidP="001B400F">
      <w:pPr>
        <w:pStyle w:val="07Textvycet"/>
      </w:pPr>
      <w:r>
        <w:t>Zatížení sněhem:</w:t>
      </w:r>
    </w:p>
    <w:p w14:paraId="3E16C524" w14:textId="77777777" w:rsidR="001B400F" w:rsidRDefault="001B400F" w:rsidP="001B400F">
      <w:pPr>
        <w:pStyle w:val="05Text"/>
        <w:rPr>
          <w:lang w:eastAsia="en-US"/>
        </w:rPr>
      </w:pPr>
      <w:r w:rsidRPr="006344EA">
        <w:t xml:space="preserve">Zatížení je uvažováno podle </w:t>
      </w:r>
      <w:r>
        <w:rPr>
          <w:lang w:eastAsia="en-US"/>
        </w:rPr>
        <w:t>ČSN EN 1991-1-3 Zatížení konstrukcí – Část 1-3: Obecná zatížení – Zatížení sněhem:</w:t>
      </w:r>
    </w:p>
    <w:p w14:paraId="0A95BA7E" w14:textId="026AA2AC" w:rsidR="001B400F" w:rsidRDefault="001B400F" w:rsidP="00B44FCD">
      <w:pPr>
        <w:pStyle w:val="08Textvycet02"/>
        <w:rPr>
          <w:lang w:eastAsia="en-US"/>
        </w:rPr>
      </w:pPr>
      <w:r>
        <w:rPr>
          <w:lang w:eastAsia="en-US"/>
        </w:rPr>
        <w:t>Sněhová oblast:</w:t>
      </w:r>
      <w:r>
        <w:rPr>
          <w:lang w:eastAsia="en-US"/>
        </w:rPr>
        <w:tab/>
      </w:r>
      <w:r>
        <w:rPr>
          <w:lang w:eastAsia="en-US"/>
        </w:rPr>
        <w:tab/>
      </w:r>
      <w:r>
        <w:rPr>
          <w:lang w:eastAsia="en-US"/>
        </w:rPr>
        <w:tab/>
      </w:r>
      <w:r>
        <w:rPr>
          <w:lang w:eastAsia="en-US"/>
        </w:rPr>
        <w:tab/>
        <w:t>-</w:t>
      </w:r>
    </w:p>
    <w:p w14:paraId="2D202108" w14:textId="1A8B6CB5" w:rsidR="001B400F" w:rsidRPr="00D55702" w:rsidRDefault="001B400F" w:rsidP="00B44FCD">
      <w:pPr>
        <w:pStyle w:val="08Textvycet02"/>
        <w:rPr>
          <w:lang w:eastAsia="en-US"/>
        </w:rPr>
      </w:pPr>
      <w:r>
        <w:rPr>
          <w:lang w:eastAsia="en-US"/>
        </w:rPr>
        <w:t>Zatížení sněhem na zemi:</w:t>
      </w:r>
      <w:r>
        <w:rPr>
          <w:lang w:eastAsia="en-US"/>
        </w:rPr>
        <w:tab/>
      </w:r>
      <w:r>
        <w:rPr>
          <w:lang w:eastAsia="en-US"/>
        </w:rPr>
        <w:tab/>
      </w:r>
      <w:r>
        <w:rPr>
          <w:lang w:eastAsia="en-US"/>
        </w:rPr>
        <w:tab/>
      </w:r>
      <w:r w:rsidR="00127FFE" w:rsidRPr="00127FFE">
        <w:rPr>
          <w:lang w:eastAsia="en-US"/>
        </w:rPr>
        <w:t>s</w:t>
      </w:r>
      <w:r w:rsidR="00127FFE" w:rsidRPr="00127FFE">
        <w:rPr>
          <w:vertAlign w:val="subscript"/>
          <w:lang w:eastAsia="en-US"/>
        </w:rPr>
        <w:t>k</w:t>
      </w:r>
      <w:r w:rsidR="00127FFE" w:rsidRPr="00127FFE">
        <w:rPr>
          <w:lang w:eastAsia="en-US"/>
        </w:rPr>
        <w:t xml:space="preserve"> = 3,03 kN/m² (dle www.snehovamapa.cz)</w:t>
      </w:r>
    </w:p>
    <w:p w14:paraId="449FFEA8" w14:textId="0CBEB6A0" w:rsidR="001B400F" w:rsidRDefault="001B400F" w:rsidP="00B44FCD">
      <w:pPr>
        <w:pStyle w:val="08Textvycet02"/>
        <w:rPr>
          <w:lang w:eastAsia="en-US"/>
        </w:rPr>
      </w:pPr>
      <w:r>
        <w:rPr>
          <w:lang w:eastAsia="en-US"/>
        </w:rPr>
        <w:t>Expozice střechy:</w:t>
      </w:r>
      <w:r>
        <w:rPr>
          <w:lang w:eastAsia="en-US"/>
        </w:rPr>
        <w:tab/>
      </w:r>
      <w:r>
        <w:rPr>
          <w:lang w:eastAsia="en-US"/>
        </w:rPr>
        <w:tab/>
      </w:r>
      <w:r>
        <w:rPr>
          <w:lang w:eastAsia="en-US"/>
        </w:rPr>
        <w:tab/>
      </w:r>
      <w:r>
        <w:rPr>
          <w:lang w:eastAsia="en-US"/>
        </w:rPr>
        <w:tab/>
        <w:t xml:space="preserve">normální </w:t>
      </w:r>
    </w:p>
    <w:p w14:paraId="48F94933" w14:textId="5F29393B" w:rsidR="001B400F" w:rsidRDefault="001B400F" w:rsidP="00B44FCD">
      <w:pPr>
        <w:pStyle w:val="08Textvycet02"/>
        <w:rPr>
          <w:lang w:eastAsia="en-US"/>
        </w:rPr>
      </w:pPr>
      <w:r>
        <w:rPr>
          <w:lang w:eastAsia="en-US"/>
        </w:rPr>
        <w:t>Pád sněhu ze střechy:</w:t>
      </w:r>
      <w:r>
        <w:rPr>
          <w:lang w:eastAsia="en-US"/>
        </w:rPr>
        <w:tab/>
      </w:r>
      <w:r>
        <w:rPr>
          <w:lang w:eastAsia="en-US"/>
        </w:rPr>
        <w:tab/>
      </w:r>
      <w:r>
        <w:rPr>
          <w:lang w:eastAsia="en-US"/>
        </w:rPr>
        <w:tab/>
      </w:r>
      <w:r>
        <w:rPr>
          <w:lang w:eastAsia="en-US"/>
        </w:rPr>
        <w:tab/>
      </w:r>
      <w:r w:rsidR="00127FFE" w:rsidRPr="00127FFE">
        <w:rPr>
          <w:lang w:eastAsia="en-US"/>
        </w:rPr>
        <w:t>není uvažován</w:t>
      </w:r>
    </w:p>
    <w:p w14:paraId="1E79FF06" w14:textId="0F8121FB" w:rsidR="001B400F" w:rsidRDefault="001B400F" w:rsidP="00B44FCD">
      <w:pPr>
        <w:pStyle w:val="08Textvycet02"/>
        <w:rPr>
          <w:lang w:eastAsia="en-US"/>
        </w:rPr>
      </w:pPr>
      <w:r>
        <w:rPr>
          <w:lang w:eastAsia="en-US"/>
        </w:rPr>
        <w:t>Návěje:</w:t>
      </w:r>
      <w:r>
        <w:rPr>
          <w:lang w:eastAsia="en-US"/>
        </w:rPr>
        <w:tab/>
      </w:r>
      <w:r>
        <w:rPr>
          <w:lang w:eastAsia="en-US"/>
        </w:rPr>
        <w:tab/>
      </w:r>
      <w:r>
        <w:rPr>
          <w:lang w:eastAsia="en-US"/>
        </w:rPr>
        <w:tab/>
      </w:r>
      <w:r>
        <w:rPr>
          <w:lang w:eastAsia="en-US"/>
        </w:rPr>
        <w:tab/>
      </w:r>
      <w:r>
        <w:rPr>
          <w:lang w:eastAsia="en-US"/>
        </w:rPr>
        <w:tab/>
      </w:r>
      <w:r w:rsidR="00127FFE" w:rsidRPr="00127FFE">
        <w:rPr>
          <w:lang w:eastAsia="en-US"/>
        </w:rPr>
        <w:t>nejsou uvažovány</w:t>
      </w:r>
    </w:p>
    <w:p w14:paraId="49394652" w14:textId="77777777" w:rsidR="001B400F" w:rsidRPr="00D55702" w:rsidRDefault="001B400F" w:rsidP="00B44FCD">
      <w:pPr>
        <w:pStyle w:val="08Textvycet02"/>
        <w:rPr>
          <w:rFonts w:ascii="Times New Roman" w:hAnsi="Times New Roman" w:cs="Times New Roman"/>
          <w:lang w:eastAsia="en-US"/>
        </w:rPr>
      </w:pPr>
      <w:r>
        <w:rPr>
          <w:lang w:eastAsia="en-US"/>
        </w:rPr>
        <w:t>Místní účinky:</w:t>
      </w:r>
      <w:r>
        <w:rPr>
          <w:lang w:eastAsia="en-US"/>
        </w:rPr>
        <w:tab/>
      </w:r>
      <w:r>
        <w:rPr>
          <w:lang w:eastAsia="en-US"/>
        </w:rPr>
        <w:tab/>
      </w:r>
      <w:r>
        <w:rPr>
          <w:lang w:eastAsia="en-US"/>
        </w:rPr>
        <w:tab/>
      </w:r>
      <w:r>
        <w:rPr>
          <w:lang w:eastAsia="en-US"/>
        </w:rPr>
        <w:tab/>
      </w:r>
      <w:r>
        <w:rPr>
          <w:lang w:eastAsia="en-US"/>
        </w:rPr>
        <w:tab/>
        <w:t>nejsou uvažovány</w:t>
      </w:r>
    </w:p>
    <w:p w14:paraId="354B9A05" w14:textId="77777777" w:rsidR="001B400F" w:rsidRDefault="001B400F" w:rsidP="001B400F">
      <w:pPr>
        <w:pStyle w:val="07Textvycet"/>
      </w:pPr>
      <w:r>
        <w:t>Zatížení větrem:</w:t>
      </w:r>
    </w:p>
    <w:p w14:paraId="306090AD" w14:textId="77777777" w:rsidR="001B400F" w:rsidRDefault="001B400F" w:rsidP="001B400F">
      <w:pPr>
        <w:pStyle w:val="05Text"/>
      </w:pPr>
      <w:r w:rsidRPr="00D55702">
        <w:t>Zatížení větrem je uvažováno podle ČSN EN 1991-1-4 Zatížení konstrukcí – Část 1-4: Obecná</w:t>
      </w:r>
      <w:r>
        <w:t xml:space="preserve"> </w:t>
      </w:r>
      <w:r w:rsidRPr="00D55702">
        <w:t>zatížení</w:t>
      </w:r>
      <w:r>
        <w:t>:</w:t>
      </w:r>
    </w:p>
    <w:p w14:paraId="039B150B" w14:textId="77777777" w:rsidR="001B400F" w:rsidRDefault="001B400F" w:rsidP="00B44FCD">
      <w:pPr>
        <w:pStyle w:val="08Textvycet02"/>
      </w:pPr>
      <w:r>
        <w:t>Větrná oblast:</w:t>
      </w:r>
      <w:r>
        <w:tab/>
      </w:r>
      <w:r>
        <w:tab/>
      </w:r>
      <w:r>
        <w:tab/>
      </w:r>
      <w:r>
        <w:tab/>
      </w:r>
      <w:r>
        <w:tab/>
        <w:t>III.</w:t>
      </w:r>
    </w:p>
    <w:p w14:paraId="6F82F274" w14:textId="296C5DD9" w:rsidR="001B400F" w:rsidRDefault="001B400F" w:rsidP="00B44FCD">
      <w:pPr>
        <w:pStyle w:val="08Textvycet02"/>
      </w:pPr>
      <w:r>
        <w:t>Kategorie terénu:</w:t>
      </w:r>
      <w:r>
        <w:tab/>
      </w:r>
      <w:r>
        <w:tab/>
      </w:r>
      <w:r>
        <w:tab/>
      </w:r>
      <w:r>
        <w:tab/>
        <w:t>I</w:t>
      </w:r>
      <w:r w:rsidR="00127FFE">
        <w:t>I</w:t>
      </w:r>
      <w:r>
        <w:t>I.</w:t>
      </w:r>
    </w:p>
    <w:p w14:paraId="0D9C3378" w14:textId="1FB69544" w:rsidR="001B400F" w:rsidRPr="00D55702" w:rsidRDefault="001B400F" w:rsidP="00B44FCD">
      <w:pPr>
        <w:pStyle w:val="08Textvycet02"/>
      </w:pPr>
      <w:r>
        <w:t>Charakteristický maximální dynamický tlak větru:</w:t>
      </w:r>
      <w:r>
        <w:tab/>
        <w:t>q</w:t>
      </w:r>
      <w:r w:rsidRPr="00D55702">
        <w:rPr>
          <w:vertAlign w:val="subscript"/>
        </w:rPr>
        <w:t xml:space="preserve">p(z) </w:t>
      </w:r>
      <w:r>
        <w:t xml:space="preserve">= </w:t>
      </w:r>
      <w:r w:rsidR="00127FFE">
        <w:t>0.61</w:t>
      </w:r>
      <w:r>
        <w:t xml:space="preserve"> kN/m</w:t>
      </w:r>
      <w:r>
        <w:rPr>
          <w:rFonts w:ascii="Calibri" w:hAnsi="Calibri" w:cs="Calibri"/>
        </w:rPr>
        <w:t>²</w:t>
      </w:r>
    </w:p>
    <w:p w14:paraId="3C6F48A7" w14:textId="77777777" w:rsidR="001B400F" w:rsidRDefault="001B400F" w:rsidP="001B400F">
      <w:pPr>
        <w:pStyle w:val="07Textvycet"/>
      </w:pPr>
      <w:r>
        <w:t>Kombinace zatížení:</w:t>
      </w:r>
    </w:p>
    <w:p w14:paraId="14430224" w14:textId="77777777" w:rsidR="001B400F" w:rsidRDefault="001B400F" w:rsidP="001B400F">
      <w:pPr>
        <w:pStyle w:val="05Text"/>
        <w:rPr>
          <w:lang w:eastAsia="en-US"/>
        </w:rPr>
      </w:pPr>
      <w:r>
        <w:rPr>
          <w:lang w:eastAsia="en-US"/>
        </w:rPr>
        <w:t>Základní kombinace zatížení jsou uvažovány v souladu s ČSN EN 1990 včetně zavedení redukčních součinitelů dle základní normy a Národního aplikačního dokumentu (NAD).</w:t>
      </w:r>
    </w:p>
    <w:p w14:paraId="22194DF5" w14:textId="77777777" w:rsidR="00B44FCD" w:rsidRDefault="001B400F" w:rsidP="00B44FCD">
      <w:pPr>
        <w:pStyle w:val="08Textvycet02"/>
        <w:rPr>
          <w:lang w:eastAsia="en-US"/>
        </w:rPr>
      </w:pPr>
      <w:r w:rsidRPr="00E8796C">
        <w:rPr>
          <w:lang w:eastAsia="en-US"/>
        </w:rPr>
        <w:t>Nepříznivá kombinace:</w:t>
      </w:r>
    </w:p>
    <w:p w14:paraId="009B4553" w14:textId="77777777" w:rsidR="00B44FCD" w:rsidRDefault="001B400F" w:rsidP="00B44FCD">
      <w:pPr>
        <w:pStyle w:val="08Textvycet02"/>
        <w:numPr>
          <w:ilvl w:val="0"/>
          <w:numId w:val="0"/>
        </w:numPr>
        <w:ind w:left="993"/>
        <w:rPr>
          <w:vertAlign w:val="subscript"/>
          <w:lang w:eastAsia="en-US"/>
        </w:rPr>
      </w:pPr>
      <w:r w:rsidRPr="00E8796C">
        <w:rPr>
          <w:lang w:eastAsia="en-US"/>
        </w:rPr>
        <w:lastRenderedPageBreak/>
        <w:t>Výraz (6.10a): 1,35 G</w:t>
      </w:r>
      <w:r w:rsidRPr="00B44FCD">
        <w:rPr>
          <w:vertAlign w:val="subscript"/>
          <w:lang w:eastAsia="en-US"/>
        </w:rPr>
        <w:t>kj.sup</w:t>
      </w:r>
      <w:r w:rsidRPr="00E8796C">
        <w:rPr>
          <w:lang w:eastAsia="en-US"/>
        </w:rPr>
        <w:t>+ 1,5 ψ</w:t>
      </w:r>
      <w:r w:rsidRPr="00B44FCD">
        <w:rPr>
          <w:vertAlign w:val="subscript"/>
          <w:lang w:eastAsia="en-US"/>
        </w:rPr>
        <w:t xml:space="preserve">0,1 </w:t>
      </w:r>
      <w:r w:rsidRPr="00E8796C">
        <w:rPr>
          <w:lang w:eastAsia="en-US"/>
        </w:rPr>
        <w:t>Q</w:t>
      </w:r>
      <w:r w:rsidRPr="00B44FCD">
        <w:rPr>
          <w:vertAlign w:val="subscript"/>
          <w:lang w:eastAsia="en-US"/>
        </w:rPr>
        <w:t xml:space="preserve">k,1 </w:t>
      </w:r>
      <w:r w:rsidRPr="00E8796C">
        <w:rPr>
          <w:lang w:eastAsia="en-US"/>
        </w:rPr>
        <w:t>+ 1,5 ψ</w:t>
      </w:r>
      <w:r w:rsidRPr="00B44FCD">
        <w:rPr>
          <w:vertAlign w:val="subscript"/>
          <w:lang w:eastAsia="en-US"/>
        </w:rPr>
        <w:t xml:space="preserve">0,i </w:t>
      </w:r>
      <w:r w:rsidRPr="00E8796C">
        <w:rPr>
          <w:lang w:eastAsia="en-US"/>
        </w:rPr>
        <w:t>Q</w:t>
      </w:r>
      <w:r w:rsidRPr="00B44FCD">
        <w:rPr>
          <w:vertAlign w:val="subscript"/>
          <w:lang w:eastAsia="en-US"/>
        </w:rPr>
        <w:t>k,i</w:t>
      </w:r>
    </w:p>
    <w:p w14:paraId="1CF154E8" w14:textId="3CA427E5" w:rsidR="001B400F" w:rsidRPr="00E8796C" w:rsidRDefault="001B400F" w:rsidP="00B44FCD">
      <w:pPr>
        <w:pStyle w:val="08Textvycet02"/>
        <w:numPr>
          <w:ilvl w:val="0"/>
          <w:numId w:val="0"/>
        </w:numPr>
        <w:ind w:left="993"/>
        <w:rPr>
          <w:lang w:eastAsia="en-US"/>
        </w:rPr>
      </w:pPr>
      <w:r w:rsidRPr="00E8796C">
        <w:rPr>
          <w:lang w:eastAsia="en-US"/>
        </w:rPr>
        <w:t>Výraz (6.10b): 1,35 ∙ 0,85 G</w:t>
      </w:r>
      <w:r w:rsidRPr="00E8796C">
        <w:rPr>
          <w:vertAlign w:val="subscript"/>
          <w:lang w:eastAsia="en-US"/>
        </w:rPr>
        <w:t>kj.sup</w:t>
      </w:r>
      <w:r w:rsidRPr="00E8796C">
        <w:rPr>
          <w:lang w:eastAsia="en-US"/>
        </w:rPr>
        <w:t>+ 1,5 Q</w:t>
      </w:r>
      <w:r w:rsidRPr="00E8796C">
        <w:rPr>
          <w:vertAlign w:val="subscript"/>
          <w:lang w:eastAsia="en-US"/>
        </w:rPr>
        <w:t xml:space="preserve">k,1 </w:t>
      </w:r>
      <w:r>
        <w:rPr>
          <w:lang w:eastAsia="en-US"/>
        </w:rPr>
        <w:t>+ 1,5 ψ</w:t>
      </w:r>
      <w:r w:rsidRPr="00E8796C">
        <w:rPr>
          <w:vertAlign w:val="subscript"/>
          <w:lang w:eastAsia="en-US"/>
        </w:rPr>
        <w:t>0,i</w:t>
      </w:r>
      <w:r w:rsidRPr="00E8796C">
        <w:rPr>
          <w:lang w:eastAsia="en-US"/>
        </w:rPr>
        <w:t>Q</w:t>
      </w:r>
      <w:r w:rsidRPr="00E8796C">
        <w:rPr>
          <w:vertAlign w:val="subscript"/>
          <w:lang w:eastAsia="en-US"/>
        </w:rPr>
        <w:t>k,i</w:t>
      </w:r>
    </w:p>
    <w:p w14:paraId="4D4C6F3A" w14:textId="77777777" w:rsidR="00B44FCD" w:rsidRDefault="001B400F" w:rsidP="00B44FCD">
      <w:pPr>
        <w:pStyle w:val="08Textvycet02"/>
        <w:rPr>
          <w:lang w:eastAsia="en-US"/>
        </w:rPr>
      </w:pPr>
      <w:r w:rsidRPr="00E8796C">
        <w:rPr>
          <w:lang w:eastAsia="en-US"/>
        </w:rPr>
        <w:t>Příznivá kombinace:</w:t>
      </w:r>
    </w:p>
    <w:p w14:paraId="14041BD4" w14:textId="77777777" w:rsidR="00B44FCD" w:rsidRDefault="001B400F" w:rsidP="00B44FCD">
      <w:pPr>
        <w:pStyle w:val="08Textvycet02"/>
        <w:numPr>
          <w:ilvl w:val="0"/>
          <w:numId w:val="0"/>
        </w:numPr>
        <w:ind w:left="993"/>
        <w:rPr>
          <w:vertAlign w:val="subscript"/>
          <w:lang w:eastAsia="en-US"/>
        </w:rPr>
      </w:pPr>
      <w:r w:rsidRPr="00E8796C">
        <w:rPr>
          <w:lang w:eastAsia="en-US"/>
        </w:rPr>
        <w:t>Výraz (6.10a): 1,0 G</w:t>
      </w:r>
      <w:r w:rsidRPr="00B44FCD">
        <w:rPr>
          <w:vertAlign w:val="subscript"/>
          <w:lang w:eastAsia="en-US"/>
        </w:rPr>
        <w:t>kj.inf</w:t>
      </w:r>
    </w:p>
    <w:p w14:paraId="44A7EC13" w14:textId="1266FCFC" w:rsidR="001B400F" w:rsidRPr="00E8796C" w:rsidRDefault="001B400F" w:rsidP="00B44FCD">
      <w:pPr>
        <w:pStyle w:val="08Textvycet02"/>
        <w:numPr>
          <w:ilvl w:val="0"/>
          <w:numId w:val="0"/>
        </w:numPr>
        <w:ind w:left="993"/>
        <w:rPr>
          <w:lang w:eastAsia="en-US"/>
        </w:rPr>
      </w:pPr>
      <w:r w:rsidRPr="00E8796C">
        <w:rPr>
          <w:lang w:eastAsia="en-US"/>
        </w:rPr>
        <w:t>Výraz (6.10b): 1,0 G</w:t>
      </w:r>
      <w:r w:rsidRPr="00E8796C">
        <w:rPr>
          <w:vertAlign w:val="subscript"/>
          <w:lang w:eastAsia="en-US"/>
        </w:rPr>
        <w:t xml:space="preserve">kj.inf </w:t>
      </w:r>
      <w:r w:rsidRPr="00E8796C">
        <w:rPr>
          <w:lang w:eastAsia="en-US"/>
        </w:rPr>
        <w:t>+ 1,5 Q</w:t>
      </w:r>
      <w:r w:rsidRPr="00E8796C">
        <w:rPr>
          <w:vertAlign w:val="subscript"/>
          <w:lang w:eastAsia="en-US"/>
        </w:rPr>
        <w:t>k,1</w:t>
      </w:r>
      <w:r w:rsidRPr="00E8796C">
        <w:rPr>
          <w:lang w:eastAsia="en-US"/>
        </w:rPr>
        <w:t>.</w:t>
      </w:r>
    </w:p>
    <w:p w14:paraId="34F1B1A6" w14:textId="77777777" w:rsidR="00B44FCD" w:rsidRDefault="001B400F" w:rsidP="00B44FCD">
      <w:pPr>
        <w:pStyle w:val="08Textvycet02"/>
        <w:rPr>
          <w:lang w:eastAsia="en-US"/>
        </w:rPr>
      </w:pPr>
      <w:r w:rsidRPr="00E8796C">
        <w:rPr>
          <w:lang w:eastAsia="en-US"/>
        </w:rPr>
        <w:t>Kombinace posouzení celkové stability:</w:t>
      </w:r>
    </w:p>
    <w:p w14:paraId="37663754" w14:textId="44C42CA6" w:rsidR="001B400F" w:rsidRPr="00E8796C" w:rsidRDefault="001B400F" w:rsidP="00B44FCD">
      <w:pPr>
        <w:pStyle w:val="08Textvycet02"/>
        <w:numPr>
          <w:ilvl w:val="0"/>
          <w:numId w:val="0"/>
        </w:numPr>
        <w:ind w:left="993"/>
        <w:rPr>
          <w:lang w:eastAsia="en-US"/>
        </w:rPr>
      </w:pPr>
      <w:r w:rsidRPr="00E8796C">
        <w:rPr>
          <w:lang w:eastAsia="en-US"/>
        </w:rPr>
        <w:t xml:space="preserve">Výraz (6.10): </w:t>
      </w:r>
      <w:r w:rsidRPr="00B44FCD">
        <w:rPr>
          <w:rFonts w:cs="Symbol"/>
          <w:lang w:eastAsia="en-US"/>
        </w:rPr>
        <w:t>γ</w:t>
      </w:r>
      <w:r w:rsidRPr="00B44FCD">
        <w:rPr>
          <w:vertAlign w:val="subscript"/>
          <w:lang w:eastAsia="en-US"/>
        </w:rPr>
        <w:t>Gj,sup</w:t>
      </w:r>
      <w:r w:rsidRPr="00E8796C">
        <w:rPr>
          <w:lang w:eastAsia="en-US"/>
        </w:rPr>
        <w:t>G</w:t>
      </w:r>
      <w:r w:rsidRPr="00B44FCD">
        <w:rPr>
          <w:vertAlign w:val="subscript"/>
          <w:lang w:eastAsia="en-US"/>
        </w:rPr>
        <w:t>k,j,sup</w:t>
      </w:r>
      <w:r w:rsidRPr="00E8796C">
        <w:rPr>
          <w:lang w:eastAsia="en-US"/>
        </w:rPr>
        <w:t xml:space="preserve">+ </w:t>
      </w:r>
      <w:r w:rsidRPr="00B44FCD">
        <w:rPr>
          <w:rFonts w:cs="Symbol"/>
          <w:lang w:eastAsia="en-US"/>
        </w:rPr>
        <w:t>γ</w:t>
      </w:r>
      <w:r w:rsidRPr="00B44FCD">
        <w:rPr>
          <w:vertAlign w:val="subscript"/>
          <w:lang w:eastAsia="en-US"/>
        </w:rPr>
        <w:t>Gj,inf</w:t>
      </w:r>
      <w:r w:rsidRPr="00E8796C">
        <w:rPr>
          <w:lang w:eastAsia="en-US"/>
        </w:rPr>
        <w:t>G</w:t>
      </w:r>
      <w:r w:rsidRPr="00B44FCD">
        <w:rPr>
          <w:vertAlign w:val="subscript"/>
          <w:lang w:eastAsia="en-US"/>
        </w:rPr>
        <w:t>k,j,inf</w:t>
      </w:r>
      <w:r w:rsidRPr="00E8796C">
        <w:rPr>
          <w:lang w:eastAsia="en-US"/>
        </w:rPr>
        <w:t xml:space="preserve"> + </w:t>
      </w:r>
      <w:r w:rsidRPr="00B44FCD">
        <w:rPr>
          <w:rFonts w:cs="Symbol"/>
          <w:lang w:eastAsia="en-US"/>
        </w:rPr>
        <w:t>γ</w:t>
      </w:r>
      <w:r w:rsidRPr="00B44FCD">
        <w:rPr>
          <w:vertAlign w:val="subscript"/>
          <w:lang w:eastAsia="en-US"/>
        </w:rPr>
        <w:t>Q,1</w:t>
      </w:r>
      <w:r w:rsidRPr="00E8796C">
        <w:rPr>
          <w:lang w:eastAsia="en-US"/>
        </w:rPr>
        <w:t>ψ</w:t>
      </w:r>
      <w:r w:rsidRPr="00B44FCD">
        <w:rPr>
          <w:vertAlign w:val="subscript"/>
          <w:lang w:eastAsia="en-US"/>
        </w:rPr>
        <w:t>0,1</w:t>
      </w:r>
      <w:r w:rsidRPr="00E8796C">
        <w:rPr>
          <w:lang w:eastAsia="en-US"/>
        </w:rPr>
        <w:t xml:space="preserve"> Q</w:t>
      </w:r>
      <w:r w:rsidRPr="00B44FCD">
        <w:rPr>
          <w:vertAlign w:val="subscript"/>
          <w:lang w:eastAsia="en-US"/>
        </w:rPr>
        <w:t xml:space="preserve">k,1 </w:t>
      </w:r>
      <w:r w:rsidRPr="00E8796C">
        <w:rPr>
          <w:lang w:eastAsia="en-US"/>
        </w:rPr>
        <w:t xml:space="preserve">+ </w:t>
      </w:r>
      <w:r w:rsidRPr="00B44FCD">
        <w:rPr>
          <w:rFonts w:cs="Symbol"/>
          <w:lang w:eastAsia="en-US"/>
        </w:rPr>
        <w:t>γ</w:t>
      </w:r>
      <w:r w:rsidRPr="00B44FCD">
        <w:rPr>
          <w:vertAlign w:val="subscript"/>
          <w:lang w:eastAsia="en-US"/>
        </w:rPr>
        <w:t>Q,i</w:t>
      </w:r>
      <w:r w:rsidRPr="00E8796C">
        <w:rPr>
          <w:lang w:eastAsia="en-US"/>
        </w:rPr>
        <w:t>ψ</w:t>
      </w:r>
      <w:r w:rsidRPr="00B44FCD">
        <w:rPr>
          <w:vertAlign w:val="subscript"/>
          <w:lang w:eastAsia="en-US"/>
        </w:rPr>
        <w:t>0,i</w:t>
      </w:r>
      <w:r w:rsidRPr="00E8796C">
        <w:rPr>
          <w:lang w:eastAsia="en-US"/>
        </w:rPr>
        <w:t>Q</w:t>
      </w:r>
      <w:r w:rsidRPr="00B44FCD">
        <w:rPr>
          <w:vertAlign w:val="subscript"/>
          <w:lang w:eastAsia="en-US"/>
        </w:rPr>
        <w:t>k,i</w:t>
      </w:r>
    </w:p>
    <w:p w14:paraId="43D4ADD3" w14:textId="77777777" w:rsidR="00B44FCD" w:rsidRDefault="001B400F" w:rsidP="00B44FCD">
      <w:pPr>
        <w:pStyle w:val="08Textvycet02"/>
        <w:rPr>
          <w:lang w:eastAsia="en-US"/>
        </w:rPr>
      </w:pPr>
      <w:r w:rsidRPr="00E8796C">
        <w:rPr>
          <w:lang w:eastAsia="en-US"/>
        </w:rPr>
        <w:t>Kombinace zatížení pro mimořádné návrhové situace (zjištění požární odolnosti prvků):</w:t>
      </w:r>
    </w:p>
    <w:p w14:paraId="1B5886AA" w14:textId="77777777" w:rsidR="00B44FCD" w:rsidRDefault="001B400F" w:rsidP="00B44FCD">
      <w:pPr>
        <w:pStyle w:val="08Textvycet02"/>
        <w:numPr>
          <w:ilvl w:val="0"/>
          <w:numId w:val="0"/>
        </w:numPr>
        <w:ind w:left="993"/>
        <w:rPr>
          <w:vertAlign w:val="subscript"/>
          <w:lang w:eastAsia="en-US"/>
        </w:rPr>
      </w:pPr>
      <w:r w:rsidRPr="00E8796C">
        <w:rPr>
          <w:lang w:eastAsia="en-US"/>
        </w:rPr>
        <w:t>Výraz (6.11a): G</w:t>
      </w:r>
      <w:r w:rsidRPr="00B44FCD">
        <w:rPr>
          <w:vertAlign w:val="subscript"/>
          <w:lang w:eastAsia="en-US"/>
        </w:rPr>
        <w:t>k,j</w:t>
      </w:r>
      <w:r w:rsidRPr="00E8796C">
        <w:rPr>
          <w:lang w:eastAsia="en-US"/>
        </w:rPr>
        <w:t>+ ψ</w:t>
      </w:r>
      <w:r w:rsidRPr="00B44FCD">
        <w:rPr>
          <w:vertAlign w:val="subscript"/>
          <w:lang w:eastAsia="en-US"/>
        </w:rPr>
        <w:t xml:space="preserve">1,1 </w:t>
      </w:r>
      <w:r w:rsidRPr="00E8796C">
        <w:rPr>
          <w:lang w:eastAsia="en-US"/>
        </w:rPr>
        <w:t>Q</w:t>
      </w:r>
      <w:r w:rsidRPr="00B44FCD">
        <w:rPr>
          <w:vertAlign w:val="subscript"/>
          <w:lang w:eastAsia="en-US"/>
        </w:rPr>
        <w:t xml:space="preserve">k,1 </w:t>
      </w:r>
      <w:r>
        <w:rPr>
          <w:lang w:eastAsia="en-US"/>
        </w:rPr>
        <w:t>+ ψ</w:t>
      </w:r>
      <w:r w:rsidRPr="00B44FCD">
        <w:rPr>
          <w:vertAlign w:val="subscript"/>
          <w:lang w:eastAsia="en-US"/>
        </w:rPr>
        <w:t>2,i</w:t>
      </w:r>
      <w:r w:rsidRPr="00E8796C">
        <w:rPr>
          <w:lang w:eastAsia="en-US"/>
        </w:rPr>
        <w:t>Q</w:t>
      </w:r>
      <w:r w:rsidRPr="00B44FCD">
        <w:rPr>
          <w:vertAlign w:val="subscript"/>
          <w:lang w:eastAsia="en-US"/>
        </w:rPr>
        <w:t>k,i</w:t>
      </w:r>
    </w:p>
    <w:p w14:paraId="3EE85A22" w14:textId="6C9B42A4" w:rsidR="001B400F" w:rsidRPr="00E8796C" w:rsidRDefault="001B400F" w:rsidP="00B44FCD">
      <w:pPr>
        <w:pStyle w:val="08Textvycet02"/>
        <w:numPr>
          <w:ilvl w:val="0"/>
          <w:numId w:val="0"/>
        </w:numPr>
        <w:ind w:left="993"/>
        <w:rPr>
          <w:lang w:eastAsia="en-US"/>
        </w:rPr>
      </w:pPr>
      <w:r w:rsidRPr="00E8796C">
        <w:rPr>
          <w:lang w:eastAsia="en-US"/>
        </w:rPr>
        <w:t>Výraz (6.11b): G</w:t>
      </w:r>
      <w:r w:rsidRPr="00175F4B">
        <w:rPr>
          <w:vertAlign w:val="subscript"/>
          <w:lang w:eastAsia="en-US"/>
        </w:rPr>
        <w:t>k,j</w:t>
      </w:r>
      <w:r w:rsidRPr="00E8796C">
        <w:rPr>
          <w:lang w:eastAsia="en-US"/>
        </w:rPr>
        <w:t>+ ψ</w:t>
      </w:r>
      <w:r w:rsidRPr="00175F4B">
        <w:rPr>
          <w:vertAlign w:val="subscript"/>
          <w:lang w:eastAsia="en-US"/>
        </w:rPr>
        <w:t xml:space="preserve">2,1 </w:t>
      </w:r>
      <w:r w:rsidRPr="00E8796C">
        <w:rPr>
          <w:lang w:eastAsia="en-US"/>
        </w:rPr>
        <w:t>Q</w:t>
      </w:r>
      <w:r w:rsidRPr="00175F4B">
        <w:rPr>
          <w:vertAlign w:val="subscript"/>
          <w:lang w:eastAsia="en-US"/>
        </w:rPr>
        <w:t xml:space="preserve">k,1 </w:t>
      </w:r>
      <w:r w:rsidRPr="00E8796C">
        <w:rPr>
          <w:lang w:eastAsia="en-US"/>
        </w:rPr>
        <w:t>+ ψ</w:t>
      </w:r>
      <w:r w:rsidRPr="00175F4B">
        <w:rPr>
          <w:vertAlign w:val="subscript"/>
          <w:lang w:eastAsia="en-US"/>
        </w:rPr>
        <w:t xml:space="preserve">2,i </w:t>
      </w:r>
      <w:r w:rsidRPr="00E8796C">
        <w:rPr>
          <w:lang w:eastAsia="en-US"/>
        </w:rPr>
        <w:t>Q</w:t>
      </w:r>
      <w:r w:rsidRPr="00175F4B">
        <w:rPr>
          <w:vertAlign w:val="subscript"/>
          <w:lang w:eastAsia="en-US"/>
        </w:rPr>
        <w:t>k,i</w:t>
      </w:r>
    </w:p>
    <w:p w14:paraId="570F1FA7" w14:textId="77777777" w:rsidR="00B44FCD" w:rsidRDefault="001B400F" w:rsidP="00B44FCD">
      <w:pPr>
        <w:pStyle w:val="08Textvycet02"/>
        <w:rPr>
          <w:lang w:eastAsia="en-US"/>
        </w:rPr>
      </w:pPr>
      <w:r w:rsidRPr="00E8796C">
        <w:rPr>
          <w:lang w:eastAsia="en-US"/>
        </w:rPr>
        <w:t>Kombinace zatížení pro mezní stavy použitelnosti:</w:t>
      </w:r>
    </w:p>
    <w:p w14:paraId="1F300CB3" w14:textId="77777777" w:rsidR="00B44FCD" w:rsidRDefault="001B400F" w:rsidP="00B44FCD">
      <w:pPr>
        <w:pStyle w:val="08Textvycet02"/>
        <w:numPr>
          <w:ilvl w:val="0"/>
          <w:numId w:val="0"/>
        </w:numPr>
        <w:ind w:left="993"/>
        <w:rPr>
          <w:vertAlign w:val="subscript"/>
          <w:lang w:eastAsia="en-US"/>
        </w:rPr>
      </w:pPr>
      <w:r w:rsidRPr="00E8796C">
        <w:rPr>
          <w:lang w:eastAsia="en-US"/>
        </w:rPr>
        <w:t>Výraz (6.14b): G</w:t>
      </w:r>
      <w:r w:rsidRPr="00B44FCD">
        <w:rPr>
          <w:vertAlign w:val="subscript"/>
          <w:lang w:eastAsia="en-US"/>
        </w:rPr>
        <w:t>k,j</w:t>
      </w:r>
      <w:r w:rsidRPr="00E8796C">
        <w:rPr>
          <w:lang w:eastAsia="en-US"/>
        </w:rPr>
        <w:t>+ Q</w:t>
      </w:r>
      <w:r w:rsidRPr="00B44FCD">
        <w:rPr>
          <w:vertAlign w:val="subscript"/>
          <w:lang w:eastAsia="en-US"/>
        </w:rPr>
        <w:t xml:space="preserve">k,1 </w:t>
      </w:r>
      <w:r w:rsidRPr="00E8796C">
        <w:rPr>
          <w:lang w:eastAsia="en-US"/>
        </w:rPr>
        <w:t>+ ψ</w:t>
      </w:r>
      <w:r w:rsidRPr="00B44FCD">
        <w:rPr>
          <w:vertAlign w:val="subscript"/>
          <w:lang w:eastAsia="en-US"/>
        </w:rPr>
        <w:t xml:space="preserve">0,i </w:t>
      </w:r>
      <w:r w:rsidRPr="00E8796C">
        <w:rPr>
          <w:lang w:eastAsia="en-US"/>
        </w:rPr>
        <w:t>Q</w:t>
      </w:r>
      <w:r w:rsidRPr="00B44FCD">
        <w:rPr>
          <w:vertAlign w:val="subscript"/>
          <w:lang w:eastAsia="en-US"/>
        </w:rPr>
        <w:t>k,i</w:t>
      </w:r>
    </w:p>
    <w:p w14:paraId="18CCF26F" w14:textId="3B9D5E1B" w:rsidR="001B400F" w:rsidRPr="00E8796C" w:rsidRDefault="001B400F" w:rsidP="00B44FCD">
      <w:pPr>
        <w:pStyle w:val="08Textvycet02"/>
        <w:numPr>
          <w:ilvl w:val="0"/>
          <w:numId w:val="0"/>
        </w:numPr>
        <w:ind w:left="993"/>
        <w:rPr>
          <w:lang w:eastAsia="en-US"/>
        </w:rPr>
      </w:pPr>
      <w:r w:rsidRPr="00E8796C">
        <w:rPr>
          <w:lang w:eastAsia="en-US"/>
        </w:rPr>
        <w:t>Výraz (6.16b): G</w:t>
      </w:r>
      <w:r w:rsidRPr="00175F4B">
        <w:rPr>
          <w:vertAlign w:val="subscript"/>
          <w:lang w:eastAsia="en-US"/>
        </w:rPr>
        <w:t>k,j</w:t>
      </w:r>
      <w:r w:rsidRPr="00E8796C">
        <w:rPr>
          <w:lang w:eastAsia="en-US"/>
        </w:rPr>
        <w:t>+ ψ</w:t>
      </w:r>
      <w:r w:rsidRPr="00175F4B">
        <w:rPr>
          <w:vertAlign w:val="subscript"/>
          <w:lang w:eastAsia="en-US"/>
        </w:rPr>
        <w:t xml:space="preserve">2,i </w:t>
      </w:r>
      <w:r w:rsidRPr="00E8796C">
        <w:rPr>
          <w:lang w:eastAsia="en-US"/>
        </w:rPr>
        <w:t>Q</w:t>
      </w:r>
      <w:r w:rsidRPr="00175F4B">
        <w:rPr>
          <w:vertAlign w:val="subscript"/>
          <w:lang w:eastAsia="en-US"/>
        </w:rPr>
        <w:t>k,i</w:t>
      </w:r>
    </w:p>
    <w:p w14:paraId="647694F8" w14:textId="77777777" w:rsidR="001B400F" w:rsidRDefault="001B400F" w:rsidP="001B400F">
      <w:pPr>
        <w:pStyle w:val="05Text"/>
      </w:pPr>
    </w:p>
    <w:p w14:paraId="6D4C2DB7" w14:textId="354DCABF" w:rsidR="001B400F" w:rsidRPr="001B400F" w:rsidRDefault="001B400F" w:rsidP="001B400F">
      <w:pPr>
        <w:pStyle w:val="05Text"/>
        <w:rPr>
          <w:b/>
          <w:bCs/>
        </w:rPr>
      </w:pPr>
      <w:r w:rsidRPr="001B400F">
        <w:rPr>
          <w:b/>
          <w:bCs/>
        </w:rPr>
        <w:t>Statická schémata konstrukcí jsou řešen</w:t>
      </w:r>
      <w:r w:rsidR="00127FFE">
        <w:rPr>
          <w:b/>
          <w:bCs/>
        </w:rPr>
        <w:t>a</w:t>
      </w:r>
      <w:r w:rsidRPr="001B400F">
        <w:rPr>
          <w:b/>
          <w:bCs/>
        </w:rPr>
        <w:t xml:space="preserve"> jako prostorové prutové soustavy pomocí metody konečných prvků. Použitím software je provedeno i posouzení jednotlivých prvků konstrukce. Posudky jsou uvedeny ve statickém výpočtu.</w:t>
      </w:r>
    </w:p>
    <w:p w14:paraId="1E82AB3C" w14:textId="77777777" w:rsidR="001B400F" w:rsidRPr="001B400F" w:rsidRDefault="001B400F" w:rsidP="001B400F">
      <w:pPr>
        <w:pStyle w:val="05Text"/>
      </w:pPr>
    </w:p>
    <w:p w14:paraId="15EFEA0D" w14:textId="77777777" w:rsidR="001B400F" w:rsidRPr="001B400F" w:rsidRDefault="001B400F" w:rsidP="001B400F">
      <w:pPr>
        <w:pStyle w:val="07Textvycet"/>
      </w:pPr>
      <w:r w:rsidRPr="001B400F">
        <w:t>KRITÉRIA PRO MEZNÍ STAV POUŽITELNOSTI:</w:t>
      </w:r>
    </w:p>
    <w:p w14:paraId="2FF2B29D" w14:textId="77777777" w:rsidR="001B400F" w:rsidRPr="001B400F" w:rsidRDefault="001B400F" w:rsidP="001B400F">
      <w:pPr>
        <w:pStyle w:val="05Text"/>
      </w:pPr>
      <w:r w:rsidRPr="001B400F">
        <w:t>Svislá deformace nosníků:</w:t>
      </w:r>
      <w:r w:rsidRPr="001B400F">
        <w:tab/>
      </w:r>
      <w:r w:rsidRPr="001B400F">
        <w:tab/>
        <w:t>1/300 L</w:t>
      </w:r>
    </w:p>
    <w:p w14:paraId="0CBB0C3A" w14:textId="77777777" w:rsidR="001B400F" w:rsidRPr="001B400F" w:rsidRDefault="001B400F" w:rsidP="001B400F">
      <w:pPr>
        <w:pStyle w:val="05Text"/>
      </w:pPr>
      <w:r w:rsidRPr="001B400F">
        <w:t>Svislá deformace průvlaků:</w:t>
      </w:r>
      <w:r w:rsidRPr="001B400F">
        <w:tab/>
      </w:r>
      <w:r w:rsidRPr="001B400F">
        <w:tab/>
        <w:t>1/400 L</w:t>
      </w:r>
    </w:p>
    <w:p w14:paraId="7ED0C2B7" w14:textId="77777777" w:rsidR="001B400F" w:rsidRPr="001B400F" w:rsidRDefault="001B400F" w:rsidP="001B400F">
      <w:pPr>
        <w:pStyle w:val="05Text"/>
      </w:pPr>
      <w:r w:rsidRPr="001B400F">
        <w:t>Svislá deformace konzol:</w:t>
      </w:r>
      <w:r w:rsidRPr="001B400F">
        <w:tab/>
      </w:r>
      <w:r w:rsidRPr="001B400F">
        <w:tab/>
        <w:t>1/150 L</w:t>
      </w:r>
    </w:p>
    <w:p w14:paraId="29CAE8C8" w14:textId="77777777" w:rsidR="001B400F" w:rsidRPr="001B400F" w:rsidRDefault="001B400F" w:rsidP="001B400F">
      <w:pPr>
        <w:pStyle w:val="05Text"/>
      </w:pPr>
      <w:r w:rsidRPr="001B400F">
        <w:t>Svislá deformace schodnice:</w:t>
      </w:r>
      <w:r w:rsidRPr="001B400F">
        <w:tab/>
      </w:r>
      <w:r w:rsidRPr="001B400F">
        <w:tab/>
        <w:t>1/300 L</w:t>
      </w:r>
    </w:p>
    <w:p w14:paraId="685115B3" w14:textId="77777777" w:rsidR="001B400F" w:rsidRPr="001B400F" w:rsidRDefault="001B400F" w:rsidP="001B400F">
      <w:pPr>
        <w:pStyle w:val="05Text"/>
      </w:pPr>
      <w:r w:rsidRPr="001B400F">
        <w:t>Vodorovná deformace sloupů:</w:t>
      </w:r>
      <w:r w:rsidRPr="001B400F">
        <w:tab/>
      </w:r>
      <w:r w:rsidRPr="001B400F">
        <w:tab/>
        <w:t>1/500 H</w:t>
      </w:r>
    </w:p>
    <w:p w14:paraId="472E74D5" w14:textId="77777777" w:rsidR="004E05EA" w:rsidRPr="00432D4B" w:rsidRDefault="004E05EA" w:rsidP="004E05EA">
      <w:pPr>
        <w:pStyle w:val="Nadpis3"/>
      </w:pPr>
      <w:bookmarkStart w:id="29" w:name="_Toc163122905"/>
      <w:r w:rsidRPr="00432D4B">
        <w:t>Základní charakteristika technických a technologických zařízení</w:t>
      </w:r>
      <w:bookmarkEnd w:id="29"/>
    </w:p>
    <w:p w14:paraId="5C44F488" w14:textId="77777777" w:rsidR="004E05EA" w:rsidRPr="008C10A2" w:rsidRDefault="004E05EA" w:rsidP="004E05EA">
      <w:pPr>
        <w:pStyle w:val="Nadpis4"/>
      </w:pPr>
      <w:r w:rsidRPr="008C10A2">
        <w:t>Technické řešení:</w:t>
      </w:r>
    </w:p>
    <w:p w14:paraId="60E1DAF2" w14:textId="77777777" w:rsidR="00B3286F" w:rsidRDefault="009F6EB5" w:rsidP="002963FA">
      <w:pPr>
        <w:pStyle w:val="05Text"/>
      </w:pPr>
      <w:r>
        <w:t>Systém osvětlení, který bude napojen na systém veřejného osvětlení města – napojovacím místem bude nejbližší stožár VO, viz koordinační situace C3</w:t>
      </w:r>
      <w:r w:rsidR="00B3286F">
        <w:t xml:space="preserve">. </w:t>
      </w:r>
    </w:p>
    <w:p w14:paraId="5C65E77C" w14:textId="5727A105" w:rsidR="004E05EA" w:rsidRPr="002963FA" w:rsidRDefault="00B3286F" w:rsidP="002963FA">
      <w:pPr>
        <w:pStyle w:val="05Text"/>
      </w:pPr>
      <w:r w:rsidRPr="00B3286F">
        <w:t>Osvětlovací tělesa budou</w:t>
      </w:r>
      <w:r>
        <w:t xml:space="preserve"> přisazená na spodní hranu trámu,</w:t>
      </w:r>
      <w:r w:rsidRPr="00B3286F">
        <w:t xml:space="preserve"> se zdrojem LED o teplotě </w:t>
      </w:r>
      <w:r>
        <w:t>max 4000 K,</w:t>
      </w:r>
      <w:r w:rsidRPr="00B3286F">
        <w:t xml:space="preserve"> se stupněm krytí min IP 44, s opálovým difuzorem, nerezovým nebo plastovým světle šedým (RAL 7035) tělem, hranatého tvaru (rádius zaoblení hran těla i difuzoru) max 10mm a vnějšími rozměry max d 1200 mm, v 40 mm, š, 60 mm.</w:t>
      </w:r>
    </w:p>
    <w:p w14:paraId="4C6E7755" w14:textId="77777777" w:rsidR="004E05EA" w:rsidRPr="00432D4B" w:rsidRDefault="004E05EA" w:rsidP="004E05EA">
      <w:pPr>
        <w:pStyle w:val="Nadpis4"/>
      </w:pPr>
      <w:r w:rsidRPr="00432D4B">
        <w:t>Výčet technických a technologických zařízení:</w:t>
      </w:r>
    </w:p>
    <w:p w14:paraId="0AAD0F2D" w14:textId="2C6D4074" w:rsidR="00B657F3" w:rsidRDefault="00B657F3" w:rsidP="009F6EB5">
      <w:pPr>
        <w:pStyle w:val="08Textvycet02"/>
        <w:numPr>
          <w:ilvl w:val="0"/>
          <w:numId w:val="0"/>
        </w:numPr>
      </w:pPr>
    </w:p>
    <w:p w14:paraId="15DEF614" w14:textId="7D10DE4F" w:rsidR="00E16712" w:rsidRDefault="00307B35" w:rsidP="009F6EB5">
      <w:pPr>
        <w:pStyle w:val="08Textvycet02"/>
      </w:pPr>
      <w:r>
        <w:t>Rozvod silnoproudé elektrotechniky</w:t>
      </w:r>
      <w:r w:rsidR="003D7051">
        <w:t xml:space="preserve"> - osvětlení</w:t>
      </w:r>
    </w:p>
    <w:p w14:paraId="643629CC" w14:textId="77777777" w:rsidR="004E05EA" w:rsidRPr="00FA3A05" w:rsidRDefault="004E05EA" w:rsidP="004E05EA">
      <w:pPr>
        <w:pStyle w:val="Nadpis3"/>
      </w:pPr>
      <w:bookmarkStart w:id="30" w:name="_Toc163122906"/>
      <w:r w:rsidRPr="00FA3A05">
        <w:t>Zásady požárně bezpečnostního řešení</w:t>
      </w:r>
      <w:bookmarkEnd w:id="30"/>
    </w:p>
    <w:p w14:paraId="4C9913E9" w14:textId="42166C95" w:rsidR="004E05EA" w:rsidRPr="00C23F35" w:rsidRDefault="003D7051" w:rsidP="003D7051">
      <w:pPr>
        <w:pStyle w:val="05Text"/>
      </w:pPr>
      <w:r>
        <w:t>Netýká se řešené stavby.</w:t>
      </w:r>
    </w:p>
    <w:p w14:paraId="53E39323" w14:textId="77777777" w:rsidR="004E05EA" w:rsidRPr="00B040BF" w:rsidRDefault="004E05EA" w:rsidP="004E05EA">
      <w:pPr>
        <w:pStyle w:val="Nadpis3"/>
      </w:pPr>
      <w:bookmarkStart w:id="31" w:name="_Toc163122907"/>
      <w:r w:rsidRPr="00B040BF">
        <w:t>Úspora energie a tepelná ochrana</w:t>
      </w:r>
      <w:bookmarkEnd w:id="31"/>
    </w:p>
    <w:p w14:paraId="66A64E91" w14:textId="6D7729E4" w:rsidR="003210D6" w:rsidRPr="002A6B12" w:rsidRDefault="003D7051" w:rsidP="003D7051">
      <w:pPr>
        <w:pStyle w:val="05Text"/>
      </w:pPr>
      <w:r w:rsidRPr="003D7051">
        <w:t>Netýká se řešené stavby.</w:t>
      </w:r>
    </w:p>
    <w:p w14:paraId="01613941" w14:textId="4F2E900C" w:rsidR="00CF75A6" w:rsidRDefault="004E05EA" w:rsidP="00C97EE2">
      <w:pPr>
        <w:pStyle w:val="Nadpis3"/>
      </w:pPr>
      <w:bookmarkStart w:id="32" w:name="_Toc163122908"/>
      <w:r w:rsidRPr="00B040BF">
        <w:t>Hygienické požadavky na stavby, požadavky na pracovní a komunální prostředí, zásady řešení parametrů stavby - větrání, vytápění, osvětlení, zásobování vodou, odpadů apod., a dále zásady řešeni vlivu stavby na okolí - vibrace, hluk, prašnost apod.:</w:t>
      </w:r>
      <w:bookmarkEnd w:id="32"/>
    </w:p>
    <w:p w14:paraId="621EF5E7" w14:textId="77777777" w:rsidR="00B3286F" w:rsidRDefault="00F652A1" w:rsidP="00B3286F">
      <w:pPr>
        <w:pStyle w:val="07Textvycet"/>
      </w:pPr>
      <w:r w:rsidRPr="00F652A1">
        <w:t>OSVĚTLENÍ</w:t>
      </w:r>
    </w:p>
    <w:p w14:paraId="49927ADF" w14:textId="5618566A" w:rsidR="00CF75A6" w:rsidRDefault="00FF05BB" w:rsidP="00563D1C">
      <w:pPr>
        <w:pStyle w:val="07Textvycet"/>
        <w:numPr>
          <w:ilvl w:val="0"/>
          <w:numId w:val="0"/>
        </w:numPr>
        <w:ind w:left="709"/>
      </w:pPr>
      <w:r>
        <w:t xml:space="preserve">Je navrženo osvětlení na spodní straně střešní konstrukce altánu, které bude napojeno na systém veřejného osvětlení. </w:t>
      </w:r>
      <w:bookmarkStart w:id="33" w:name="_Hlk163121907"/>
      <w:r>
        <w:t>Osvětlovací tělesa budou</w:t>
      </w:r>
      <w:r w:rsidR="00B3286F">
        <w:t xml:space="preserve"> se zdrojem LED o teplotě </w:t>
      </w:r>
      <w:r w:rsidR="009D65B3">
        <w:t>max 4000 K</w:t>
      </w:r>
      <w:r>
        <w:t xml:space="preserve"> se stupněm krytí min IP 44</w:t>
      </w:r>
      <w:r w:rsidR="00B3286F">
        <w:t>, s </w:t>
      </w:r>
      <w:r w:rsidR="009D65B3">
        <w:t>mléčným</w:t>
      </w:r>
      <w:r w:rsidR="00B3286F">
        <w:t xml:space="preserve"> </w:t>
      </w:r>
      <w:r w:rsidR="00B3286F">
        <w:lastRenderedPageBreak/>
        <w:t>difuzorem, nerezovým nebo plastovým světle šedým (</w:t>
      </w:r>
      <w:r w:rsidR="00B3286F" w:rsidRPr="00B3286F">
        <w:t>RAL 7035</w:t>
      </w:r>
      <w:r w:rsidR="00B3286F">
        <w:t>) tělem, hranatého tvaru (rádius zaoblení hran těla i difuzoru) max 10</w:t>
      </w:r>
      <w:r w:rsidR="009D65B3">
        <w:t xml:space="preserve"> </w:t>
      </w:r>
      <w:r w:rsidR="00B3286F">
        <w:t>mm a vnějšími rozměry max d 1200 mm, v 40 mm, š, 60 mm.</w:t>
      </w:r>
      <w:bookmarkEnd w:id="33"/>
    </w:p>
    <w:p w14:paraId="0D18942F" w14:textId="77777777" w:rsidR="00B3286F" w:rsidRDefault="00A9399A" w:rsidP="00B3286F">
      <w:pPr>
        <w:pStyle w:val="07Textvycet"/>
      </w:pPr>
      <w:r>
        <w:t>OCHRANA VEŘEJNÉHO ZDRAVÍ</w:t>
      </w:r>
    </w:p>
    <w:p w14:paraId="1DFD135A" w14:textId="759C6D43" w:rsidR="00C7680B" w:rsidRPr="00B040BF" w:rsidRDefault="00A9399A" w:rsidP="00B3286F">
      <w:pPr>
        <w:pStyle w:val="07Textvycet"/>
        <w:numPr>
          <w:ilvl w:val="0"/>
          <w:numId w:val="0"/>
        </w:numPr>
        <w:ind w:left="709"/>
      </w:pPr>
      <w:r w:rsidRPr="005546B2">
        <w:t>Ochrana veřejného zdraví bude zajištěna dle zákona č. 258/2000 Sb. v platném znění a dle navazujících předpisů. Po dobu přípravy, provádění a užívání stavby se nepředpokládá její trvalý negativní vliv na vnější prostředí. Mez únosného zatížení území hlukem a vibracemi vymezená nařízením vlády č. 272/2011 Sb., O ochraně zdraví před nepříznivými účinky hluku a vibrací, nebude překročena</w:t>
      </w:r>
      <w:r>
        <w:t>.</w:t>
      </w:r>
    </w:p>
    <w:p w14:paraId="222942CA" w14:textId="77777777" w:rsidR="004E05EA" w:rsidRPr="00B040BF" w:rsidRDefault="004E05EA" w:rsidP="004E05EA">
      <w:pPr>
        <w:pStyle w:val="Nadpis3"/>
      </w:pPr>
      <w:bookmarkStart w:id="34" w:name="_Toc163122909"/>
      <w:r w:rsidRPr="00B040BF">
        <w:t>Zásady ochrany stavby před negativními účinky vnějšího prostředí:</w:t>
      </w:r>
      <w:bookmarkEnd w:id="34"/>
    </w:p>
    <w:p w14:paraId="23F3F542" w14:textId="77777777" w:rsidR="004E05EA" w:rsidRPr="00B040BF" w:rsidRDefault="004E05EA" w:rsidP="004E05EA">
      <w:pPr>
        <w:pStyle w:val="Nadpis4"/>
      </w:pPr>
      <w:r w:rsidRPr="00B040BF">
        <w:t>ochrana před pronikáním radonu z podloží</w:t>
      </w:r>
    </w:p>
    <w:p w14:paraId="64DDBABA" w14:textId="5DDF5F72" w:rsidR="004A7118" w:rsidRPr="00B040BF" w:rsidRDefault="00B3286F" w:rsidP="004E05EA">
      <w:pPr>
        <w:pStyle w:val="05Text"/>
      </w:pPr>
      <w:r>
        <w:t>Netýká se řešeného projektu.</w:t>
      </w:r>
    </w:p>
    <w:p w14:paraId="719BE41B" w14:textId="77777777" w:rsidR="004E05EA" w:rsidRPr="00B040BF" w:rsidRDefault="004E05EA" w:rsidP="004E05EA">
      <w:pPr>
        <w:pStyle w:val="Nadpis4"/>
      </w:pPr>
      <w:r w:rsidRPr="00B040BF">
        <w:t>ochrana před bludnými proudy</w:t>
      </w:r>
    </w:p>
    <w:p w14:paraId="048AE064" w14:textId="77777777" w:rsidR="004E05EA" w:rsidRPr="00B040BF" w:rsidRDefault="004E05EA" w:rsidP="004E05EA">
      <w:pPr>
        <w:pStyle w:val="05Text"/>
      </w:pPr>
      <w:r w:rsidRPr="00B040BF">
        <w:t>Neřeší se v této lokalitě.</w:t>
      </w:r>
    </w:p>
    <w:p w14:paraId="5ECF041D" w14:textId="77777777" w:rsidR="004E05EA" w:rsidRPr="00B040BF" w:rsidRDefault="004E05EA" w:rsidP="004E05EA">
      <w:pPr>
        <w:pStyle w:val="Nadpis4"/>
      </w:pPr>
      <w:r w:rsidRPr="00B040BF">
        <w:t>ochrana před technickou seizmicitou</w:t>
      </w:r>
    </w:p>
    <w:p w14:paraId="46DDB7AF" w14:textId="77777777" w:rsidR="004E05EA" w:rsidRPr="00B040BF" w:rsidRDefault="004E05EA" w:rsidP="004E05EA">
      <w:pPr>
        <w:pStyle w:val="05Text"/>
      </w:pPr>
      <w:r w:rsidRPr="00B040BF">
        <w:t>Neřeší se v této lokalitě.</w:t>
      </w:r>
    </w:p>
    <w:p w14:paraId="42DC84AC" w14:textId="77777777" w:rsidR="004E05EA" w:rsidRPr="00B040BF" w:rsidRDefault="004E05EA" w:rsidP="004E05EA">
      <w:pPr>
        <w:pStyle w:val="Nadpis4"/>
      </w:pPr>
      <w:r w:rsidRPr="00B040BF">
        <w:t>ochrana před hlukem</w:t>
      </w:r>
    </w:p>
    <w:p w14:paraId="39087675" w14:textId="32804C45" w:rsidR="00952413" w:rsidRPr="00B040BF" w:rsidRDefault="00B3286F" w:rsidP="00952413">
      <w:pPr>
        <w:pStyle w:val="05Text"/>
        <w:tabs>
          <w:tab w:val="left" w:pos="3119"/>
          <w:tab w:val="left" w:pos="6663"/>
        </w:tabs>
      </w:pPr>
      <w:r w:rsidRPr="00B3286F">
        <w:t>Netýká se řešeného projektu.</w:t>
      </w:r>
    </w:p>
    <w:p w14:paraId="2E456B0B" w14:textId="77777777" w:rsidR="004E05EA" w:rsidRPr="00B040BF" w:rsidRDefault="004E05EA" w:rsidP="004E05EA">
      <w:pPr>
        <w:pStyle w:val="Nadpis4"/>
      </w:pPr>
      <w:r w:rsidRPr="00B040BF">
        <w:t>protipovodňová opatření</w:t>
      </w:r>
    </w:p>
    <w:p w14:paraId="3828504D" w14:textId="77777777" w:rsidR="004E05EA" w:rsidRPr="00B040BF" w:rsidRDefault="004E05EA" w:rsidP="004E05EA">
      <w:pPr>
        <w:pStyle w:val="05Text"/>
      </w:pPr>
      <w:r w:rsidRPr="00B040BF">
        <w:t>Lokalita není v zátopové oblasti.</w:t>
      </w:r>
    </w:p>
    <w:p w14:paraId="7D9D6280" w14:textId="77777777" w:rsidR="004E05EA" w:rsidRPr="00B040BF" w:rsidRDefault="004E05EA" w:rsidP="004E05EA">
      <w:pPr>
        <w:pStyle w:val="Nadpis4"/>
      </w:pPr>
      <w:r w:rsidRPr="00B040BF">
        <w:t>Ostatní účinky – vliv poddolování, výskyt metanu apod.</w:t>
      </w:r>
    </w:p>
    <w:p w14:paraId="2B9B7E85" w14:textId="06732C3B" w:rsidR="004E05EA" w:rsidRPr="00B040BF" w:rsidRDefault="004E05EA" w:rsidP="00A049C5">
      <w:pPr>
        <w:pStyle w:val="05Text"/>
      </w:pPr>
      <w:r w:rsidRPr="00B040BF">
        <w:t>Neřeší se v této lokalitě.</w:t>
      </w:r>
    </w:p>
    <w:p w14:paraId="07517FB3" w14:textId="77777777" w:rsidR="004E05EA" w:rsidRPr="00B040BF" w:rsidRDefault="004E05EA" w:rsidP="004E05EA">
      <w:pPr>
        <w:pStyle w:val="Nadpis2"/>
      </w:pPr>
      <w:bookmarkStart w:id="35" w:name="_Toc163122910"/>
      <w:r w:rsidRPr="00B040BF">
        <w:t>Připojení na technickou infrastrukturu</w:t>
      </w:r>
      <w:bookmarkEnd w:id="35"/>
    </w:p>
    <w:p w14:paraId="5C9C9F29" w14:textId="77777777" w:rsidR="004E05EA" w:rsidRPr="00B040BF" w:rsidRDefault="004E05EA" w:rsidP="004E05EA">
      <w:pPr>
        <w:pStyle w:val="Nadpis4"/>
      </w:pPr>
      <w:r w:rsidRPr="00B040BF">
        <w:t>napojovací místa technické infrastruktury</w:t>
      </w:r>
    </w:p>
    <w:p w14:paraId="04B3F63C" w14:textId="018080C7" w:rsidR="004E05EA" w:rsidRPr="00B040BF" w:rsidRDefault="004E05EA" w:rsidP="00207DAF">
      <w:pPr>
        <w:pStyle w:val="07Textvycet"/>
      </w:pPr>
      <w:r w:rsidRPr="009A393D">
        <w:t>Elektřina –</w:t>
      </w:r>
      <w:r w:rsidR="002F4115">
        <w:t xml:space="preserve"> navrhovaná přípojka elektřiny k veřejné DS, ukončená</w:t>
      </w:r>
      <w:r w:rsidR="007D039C">
        <w:t xml:space="preserve"> EP</w:t>
      </w:r>
      <w:r w:rsidR="002F4115">
        <w:t xml:space="preserve"> s</w:t>
      </w:r>
      <w:r w:rsidR="007D039C">
        <w:t> elektroměrem a</w:t>
      </w:r>
      <w:r w:rsidRPr="009A393D">
        <w:t xml:space="preserve"> přípojkov</w:t>
      </w:r>
      <w:r w:rsidR="007D039C">
        <w:t>ou</w:t>
      </w:r>
      <w:r w:rsidRPr="009A393D">
        <w:t xml:space="preserve"> skří</w:t>
      </w:r>
      <w:r w:rsidR="007D039C">
        <w:t>ní</w:t>
      </w:r>
      <w:r w:rsidRPr="009A393D">
        <w:t xml:space="preserve"> umístěn</w:t>
      </w:r>
      <w:r>
        <w:t>á</w:t>
      </w:r>
      <w:r w:rsidRPr="009A393D">
        <w:t xml:space="preserve"> </w:t>
      </w:r>
      <w:r w:rsidR="002F4115">
        <w:t>u sloupu DS cca ve třetině</w:t>
      </w:r>
      <w:r w:rsidR="007D039C">
        <w:t xml:space="preserve"> severovýchodním </w:t>
      </w:r>
      <w:r w:rsidR="002F4115">
        <w:t>strany</w:t>
      </w:r>
      <w:r w:rsidR="007D039C">
        <w:t xml:space="preserve"> p.č. </w:t>
      </w:r>
      <w:r w:rsidR="002F4115">
        <w:t>1106/4</w:t>
      </w:r>
    </w:p>
    <w:p w14:paraId="06FA20BC" w14:textId="77777777" w:rsidR="004E05EA" w:rsidRPr="00B040BF" w:rsidRDefault="004E05EA" w:rsidP="004E05EA">
      <w:pPr>
        <w:pStyle w:val="Nadpis4"/>
      </w:pPr>
      <w:r w:rsidRPr="00B040BF">
        <w:t>připojovací rozměry, výkonové kapacity a délky</w:t>
      </w:r>
    </w:p>
    <w:p w14:paraId="12C3F5D3" w14:textId="716987C4" w:rsidR="004E05EA" w:rsidRPr="00E62482" w:rsidRDefault="00D474BF" w:rsidP="00E62482">
      <w:pPr>
        <w:pStyle w:val="07Textvycet"/>
      </w:pPr>
      <w:r>
        <w:t>Elektřina</w:t>
      </w:r>
      <w:r w:rsidR="004E05EA" w:rsidRPr="00C87733">
        <w:t>:</w:t>
      </w:r>
    </w:p>
    <w:p w14:paraId="143D0FA3" w14:textId="60D282D5" w:rsidR="006B2625" w:rsidRPr="00D474BF" w:rsidRDefault="00207DAF" w:rsidP="00207DAF">
      <w:pPr>
        <w:pStyle w:val="08Textvycet02"/>
      </w:pPr>
      <w:r>
        <w:t>Přívodní kabel CYKY, v délce cca 10 m od napojovacího místa (sloup veřejného osvětlení) ke sloupu altánu viz C3, koordinační situace.</w:t>
      </w:r>
      <w:r w:rsidR="00C97EE2">
        <w:t xml:space="preserve"> Typ vodiče bude zvolen na základě parametrů vybraných svítidel. Návrh provede osoba s požadovanou odborností. Bude provedena výstupní revize elektroinstalací.</w:t>
      </w:r>
    </w:p>
    <w:p w14:paraId="02BA6604" w14:textId="77777777" w:rsidR="004E05EA" w:rsidRPr="00B040BF" w:rsidRDefault="004E05EA" w:rsidP="004E05EA">
      <w:pPr>
        <w:pStyle w:val="Nadpis2"/>
      </w:pPr>
      <w:bookmarkStart w:id="36" w:name="_Toc163122911"/>
      <w:r w:rsidRPr="00B040BF">
        <w:t>Dopravní řešení</w:t>
      </w:r>
      <w:bookmarkEnd w:id="36"/>
    </w:p>
    <w:p w14:paraId="43E84A12" w14:textId="77777777" w:rsidR="004E05EA" w:rsidRPr="00B040BF" w:rsidRDefault="004E05EA" w:rsidP="004E05EA">
      <w:pPr>
        <w:pStyle w:val="Nadpis4"/>
      </w:pPr>
      <w:r w:rsidRPr="00B040BF">
        <w:t>popis dopravního řešení včetně bezbariérových opatření pro přístupnost a užívání stavby osobami se sníženou schopností pohybu a orientace:</w:t>
      </w:r>
    </w:p>
    <w:p w14:paraId="4414AD58" w14:textId="6F443AD6" w:rsidR="004E05EA" w:rsidRDefault="0068354F" w:rsidP="0068354F">
      <w:pPr>
        <w:pStyle w:val="05Text"/>
      </w:pPr>
      <w:r w:rsidRPr="0068354F">
        <w:t>Navrhovaná stavba se nachází na ploše, která je z východní, jižní a západní strany přilehlá ke stávající komunikaci a ploše parkoviště</w:t>
      </w:r>
      <w:r>
        <w:t>, ze které může být v případě potřeby dopravně obsloužena</w:t>
      </w:r>
      <w:r w:rsidRPr="0068354F">
        <w:t>. Přechod mezi těmito plochami a navrhovanou zpevněnou plochou je řešen stávajícími sníženými obrubníky umožňujícími bezbariérový pohyb. Podélný sklon plochy je zanedbatelný, příčný je 2%.</w:t>
      </w:r>
    </w:p>
    <w:p w14:paraId="684AECEC" w14:textId="77777777" w:rsidR="004E05EA" w:rsidRPr="00B040BF" w:rsidRDefault="004E05EA" w:rsidP="004E05EA">
      <w:pPr>
        <w:pStyle w:val="Nadpis4"/>
      </w:pPr>
      <w:r w:rsidRPr="00B040BF">
        <w:lastRenderedPageBreak/>
        <w:t>napojení území na stávající dopravní infrastrukturu</w:t>
      </w:r>
    </w:p>
    <w:p w14:paraId="1D6FFF6A" w14:textId="115134F6" w:rsidR="004E05EA" w:rsidRPr="00B040BF" w:rsidRDefault="0068354F" w:rsidP="004E05EA">
      <w:pPr>
        <w:pStyle w:val="05Text"/>
      </w:pPr>
      <w:r>
        <w:t>Viz předchozí bod.</w:t>
      </w:r>
    </w:p>
    <w:p w14:paraId="6CA64BA3" w14:textId="77777777" w:rsidR="004E05EA" w:rsidRPr="00B040BF" w:rsidRDefault="004E05EA" w:rsidP="004E05EA">
      <w:pPr>
        <w:pStyle w:val="Nadpis4"/>
      </w:pPr>
      <w:r w:rsidRPr="00B040BF">
        <w:t>doprava v klidu</w:t>
      </w:r>
    </w:p>
    <w:p w14:paraId="42B0AD04" w14:textId="0F2AB605" w:rsidR="004E05EA" w:rsidRPr="00B040BF" w:rsidRDefault="0068354F" w:rsidP="004E05EA">
      <w:pPr>
        <w:pStyle w:val="05Text"/>
      </w:pPr>
      <w:r>
        <w:t>Netýká se řešené stavby.</w:t>
      </w:r>
    </w:p>
    <w:p w14:paraId="0EEA5596" w14:textId="77777777" w:rsidR="004E05EA" w:rsidRPr="00B040BF" w:rsidRDefault="004E05EA" w:rsidP="004E05EA">
      <w:pPr>
        <w:pStyle w:val="Nadpis4"/>
      </w:pPr>
      <w:r w:rsidRPr="00B040BF">
        <w:t>pěší a cyklistické stezky</w:t>
      </w:r>
    </w:p>
    <w:p w14:paraId="4EE21AE2" w14:textId="0C2957AE" w:rsidR="004E05EA" w:rsidRPr="00B040BF" w:rsidRDefault="00532074" w:rsidP="004E05EA">
      <w:pPr>
        <w:pStyle w:val="05Text"/>
      </w:pPr>
      <w:r w:rsidRPr="00532074">
        <w:t>Netýká se řešené stavby.</w:t>
      </w:r>
    </w:p>
    <w:p w14:paraId="532E1D34" w14:textId="77777777" w:rsidR="004E05EA" w:rsidRPr="00B040BF" w:rsidRDefault="004E05EA" w:rsidP="004E05EA">
      <w:pPr>
        <w:pStyle w:val="Nadpis2"/>
      </w:pPr>
      <w:bookmarkStart w:id="37" w:name="_Toc163122912"/>
      <w:r w:rsidRPr="00B040BF">
        <w:t>Řešení vegetace a souvisejících terénních úprav</w:t>
      </w:r>
      <w:bookmarkEnd w:id="37"/>
    </w:p>
    <w:p w14:paraId="2B232A36" w14:textId="77777777" w:rsidR="004E05EA" w:rsidRPr="00B040BF" w:rsidRDefault="004E05EA" w:rsidP="004E05EA">
      <w:pPr>
        <w:pStyle w:val="Nadpis4"/>
      </w:pPr>
      <w:r w:rsidRPr="00B040BF">
        <w:t>terénní úpravy</w:t>
      </w:r>
    </w:p>
    <w:p w14:paraId="7F1716AE" w14:textId="1B3191EE" w:rsidR="004E05EA" w:rsidRPr="00B040BF" w:rsidRDefault="0068354F" w:rsidP="004E05EA">
      <w:pPr>
        <w:pStyle w:val="05Text"/>
      </w:pPr>
      <w:r w:rsidRPr="0068354F">
        <w:t>Netýká se řešené stavby.</w:t>
      </w:r>
    </w:p>
    <w:p w14:paraId="38633653" w14:textId="7FE2A49B" w:rsidR="0068354F" w:rsidRDefault="004E05EA" w:rsidP="00481B01">
      <w:pPr>
        <w:pStyle w:val="Nadpis4"/>
      </w:pPr>
      <w:r w:rsidRPr="00B040BF">
        <w:t>použité vegetační prvky</w:t>
      </w:r>
    </w:p>
    <w:p w14:paraId="67F274FD" w14:textId="1206ADBB" w:rsidR="00481B01" w:rsidRDefault="00481B01" w:rsidP="00481B01">
      <w:pPr>
        <w:pStyle w:val="07Textvycet"/>
      </w:pPr>
      <w:bookmarkStart w:id="38" w:name="_Hlk163121664"/>
      <w:r>
        <w:t>Ornice</w:t>
      </w:r>
    </w:p>
    <w:p w14:paraId="5DB6B752" w14:textId="257A82A3" w:rsidR="008B1515" w:rsidRPr="0068354F" w:rsidRDefault="008B1515" w:rsidP="0068354F">
      <w:pPr>
        <w:pStyle w:val="05Text"/>
      </w:pPr>
      <w:r w:rsidRPr="008B1515">
        <w:t>V míst</w:t>
      </w:r>
      <w:r w:rsidRPr="008B1515">
        <w:rPr>
          <w:rFonts w:hint="eastAsia"/>
        </w:rPr>
        <w:t>ě</w:t>
      </w:r>
      <w:r w:rsidRPr="008B1515">
        <w:t xml:space="preserve"> vlastní stavby a v místech navazujících na stavbu (kde se budou pohybovat v pr</w:t>
      </w:r>
      <w:r w:rsidRPr="008B1515">
        <w:rPr>
          <w:rFonts w:hint="eastAsia"/>
        </w:rPr>
        <w:t>ů</w:t>
      </w:r>
      <w:r w:rsidRPr="008B1515">
        <w:t>b</w:t>
      </w:r>
      <w:r w:rsidRPr="008B1515">
        <w:rPr>
          <w:rFonts w:hint="eastAsia"/>
        </w:rPr>
        <w:t>ě</w:t>
      </w:r>
      <w:r w:rsidRPr="008B1515">
        <w:t>hu stavby t</w:t>
      </w:r>
      <w:r w:rsidRPr="008B1515">
        <w:rPr>
          <w:rFonts w:hint="eastAsia"/>
        </w:rPr>
        <w:t>ěž</w:t>
      </w:r>
      <w:r w:rsidRPr="008B1515">
        <w:t>ké stroje); dále v místech, kde budou provád</w:t>
      </w:r>
      <w:r w:rsidRPr="008B1515">
        <w:rPr>
          <w:rFonts w:hint="eastAsia"/>
        </w:rPr>
        <w:t>ě</w:t>
      </w:r>
      <w:r w:rsidRPr="008B1515">
        <w:t>ny úpravy modelace terénu v mocnosti v</w:t>
      </w:r>
      <w:r w:rsidRPr="008B1515">
        <w:rPr>
          <w:rFonts w:hint="eastAsia"/>
        </w:rPr>
        <w:t>ě</w:t>
      </w:r>
      <w:r w:rsidRPr="008B1515">
        <w:t>tší než 20 cm je t</w:t>
      </w:r>
      <w:r w:rsidRPr="008B1515">
        <w:rPr>
          <w:rFonts w:hint="eastAsia"/>
        </w:rPr>
        <w:t>ř</w:t>
      </w:r>
      <w:r w:rsidRPr="008B1515">
        <w:t>eba sejmout ornici</w:t>
      </w:r>
      <w:r w:rsidR="00F2645F">
        <w:t>.</w:t>
      </w:r>
      <w:r w:rsidRPr="008B1515">
        <w:t xml:space="preserve"> Sejmutí ornice se prov</w:t>
      </w:r>
      <w:r w:rsidR="00F2645F">
        <w:t>ede</w:t>
      </w:r>
      <w:r w:rsidRPr="008B1515">
        <w:t xml:space="preserve"> ve vrstv</w:t>
      </w:r>
      <w:r w:rsidRPr="008B1515">
        <w:rPr>
          <w:rFonts w:hint="eastAsia"/>
        </w:rPr>
        <w:t>ě</w:t>
      </w:r>
      <w:r w:rsidR="00F2645F">
        <w:t xml:space="preserve"> cca</w:t>
      </w:r>
      <w:r w:rsidRPr="008B1515">
        <w:t xml:space="preserve"> </w:t>
      </w:r>
      <w:r w:rsidR="00F2645F">
        <w:t xml:space="preserve">10 – 20 </w:t>
      </w:r>
      <w:r w:rsidRPr="008B1515">
        <w:t>cm. V p</w:t>
      </w:r>
      <w:r w:rsidRPr="008B1515">
        <w:rPr>
          <w:rFonts w:hint="eastAsia"/>
        </w:rPr>
        <w:t>ří</w:t>
      </w:r>
      <w:r w:rsidRPr="008B1515">
        <w:t>pad</w:t>
      </w:r>
      <w:r w:rsidRPr="008B1515">
        <w:rPr>
          <w:rFonts w:hint="eastAsia"/>
        </w:rPr>
        <w:t>ě</w:t>
      </w:r>
      <w:r w:rsidRPr="008B1515">
        <w:t>, že reálná mocnost orni</w:t>
      </w:r>
      <w:r w:rsidRPr="008B1515">
        <w:rPr>
          <w:rFonts w:hint="eastAsia"/>
        </w:rPr>
        <w:t>č</w:t>
      </w:r>
      <w:r w:rsidRPr="008B1515">
        <w:t>ní vrstvy je menší, dojde k sejmutí pouze orni</w:t>
      </w:r>
      <w:r w:rsidRPr="008B1515">
        <w:rPr>
          <w:rFonts w:hint="eastAsia"/>
        </w:rPr>
        <w:t>č</w:t>
      </w:r>
      <w:r w:rsidRPr="008B1515">
        <w:t>ní vrstvy v menší mocnosti.</w:t>
      </w:r>
    </w:p>
    <w:p w14:paraId="06CEA0D7" w14:textId="684CEF74" w:rsidR="00481B01" w:rsidRDefault="00481B01" w:rsidP="00481B01">
      <w:pPr>
        <w:pStyle w:val="07Textvycet"/>
      </w:pPr>
      <w:r>
        <w:t>Výsadba stromů</w:t>
      </w:r>
    </w:p>
    <w:p w14:paraId="03B57EE0" w14:textId="1908CEBE" w:rsidR="004E05EA" w:rsidRPr="00F2645F" w:rsidRDefault="00702849" w:rsidP="00F2645F">
      <w:pPr>
        <w:pStyle w:val="05Text"/>
      </w:pPr>
      <w:bookmarkStart w:id="39" w:name="_Hlk163121644"/>
      <w:r w:rsidRPr="00702849">
        <w:t>Součástí stavby je i výsadba čtyř nových stromů, které jsou koncipovány jako vysokokmeny s kulovitou korunou</w:t>
      </w:r>
      <w:r w:rsidR="00C97EE2">
        <w:t xml:space="preserve"> </w:t>
      </w:r>
      <w:r w:rsidR="00C97EE2" w:rsidRPr="00C97EE2">
        <w:t>se zachováním podchozí výšky,</w:t>
      </w:r>
      <w:r w:rsidRPr="00702849">
        <w:t xml:space="preserve"> pro zónu otužilosti 4-5 s odolností proti mrazu snášející částečné zadláždění.</w:t>
      </w:r>
      <w:bookmarkEnd w:id="39"/>
    </w:p>
    <w:p w14:paraId="38DA720F" w14:textId="3459CD6C" w:rsidR="008B1515" w:rsidRPr="00F2645F" w:rsidRDefault="008B1515" w:rsidP="00F2645F">
      <w:pPr>
        <w:pStyle w:val="05Text"/>
      </w:pPr>
      <w:r w:rsidRPr="00F2645F">
        <w:t>Veškeré rostliny musí být vysazovány do p</w:t>
      </w:r>
      <w:r w:rsidRPr="00F2645F">
        <w:rPr>
          <w:rFonts w:hint="eastAsia"/>
        </w:rPr>
        <w:t>ř</w:t>
      </w:r>
      <w:r w:rsidRPr="00F2645F">
        <w:t>edem p</w:t>
      </w:r>
      <w:r w:rsidRPr="00F2645F">
        <w:rPr>
          <w:rFonts w:hint="eastAsia"/>
        </w:rPr>
        <w:t>ř</w:t>
      </w:r>
      <w:r w:rsidRPr="00F2645F">
        <w:t>ipravené, bezplevelnaté, prokyp</w:t>
      </w:r>
      <w:r w:rsidRPr="00F2645F">
        <w:rPr>
          <w:rFonts w:hint="eastAsia"/>
        </w:rPr>
        <w:t>ř</w:t>
      </w:r>
      <w:r w:rsidRPr="00F2645F">
        <w:t>ené a urovnané p</w:t>
      </w:r>
      <w:r w:rsidRPr="00F2645F">
        <w:rPr>
          <w:rFonts w:hint="eastAsia"/>
        </w:rPr>
        <w:t>ů</w:t>
      </w:r>
      <w:r w:rsidRPr="00F2645F">
        <w:t>dy. Výsadby strom</w:t>
      </w:r>
      <w:r w:rsidRPr="00F2645F">
        <w:rPr>
          <w:rFonts w:hint="eastAsia"/>
        </w:rPr>
        <w:t>ů</w:t>
      </w:r>
      <w:r w:rsidRPr="00F2645F">
        <w:t xml:space="preserve"> budou mul</w:t>
      </w:r>
      <w:r w:rsidRPr="00F2645F">
        <w:rPr>
          <w:rFonts w:hint="eastAsia"/>
        </w:rPr>
        <w:t>č</w:t>
      </w:r>
      <w:r w:rsidRPr="00F2645F">
        <w:t>ovány jemn</w:t>
      </w:r>
      <w:r w:rsidRPr="00F2645F">
        <w:rPr>
          <w:rFonts w:hint="eastAsia"/>
        </w:rPr>
        <w:t>ě</w:t>
      </w:r>
      <w:r w:rsidRPr="00F2645F">
        <w:t xml:space="preserve"> drcenou borkou frakce 5 - 15 mm ve vrstv</w:t>
      </w:r>
      <w:r w:rsidRPr="00F2645F">
        <w:rPr>
          <w:rFonts w:hint="eastAsia"/>
        </w:rPr>
        <w:t>ě</w:t>
      </w:r>
      <w:r w:rsidRPr="00F2645F">
        <w:t xml:space="preserve"> 8</w:t>
      </w:r>
      <w:r w:rsidR="00481B01">
        <w:t xml:space="preserve"> </w:t>
      </w:r>
      <w:r w:rsidRPr="00F2645F">
        <w:t>-</w:t>
      </w:r>
      <w:r w:rsidR="00481B01">
        <w:t xml:space="preserve"> </w:t>
      </w:r>
      <w:r w:rsidRPr="00F2645F">
        <w:t>10 cm</w:t>
      </w:r>
    </w:p>
    <w:p w14:paraId="2F568862" w14:textId="77777777" w:rsidR="008B1515" w:rsidRPr="00F2645F" w:rsidRDefault="008B1515" w:rsidP="00F2645F">
      <w:pPr>
        <w:pStyle w:val="05Text"/>
      </w:pPr>
      <w:r w:rsidRPr="00F2645F">
        <w:t>U kontejnerovaných d</w:t>
      </w:r>
      <w:r w:rsidRPr="00F2645F">
        <w:rPr>
          <w:rFonts w:hint="eastAsia"/>
        </w:rPr>
        <w:t>ř</w:t>
      </w:r>
      <w:r w:rsidRPr="00F2645F">
        <w:t>evin se musí spirálovit</w:t>
      </w:r>
      <w:r w:rsidRPr="00F2645F">
        <w:rPr>
          <w:rFonts w:hint="eastAsia"/>
        </w:rPr>
        <w:t>ě</w:t>
      </w:r>
      <w:r w:rsidRPr="00F2645F">
        <w:t xml:space="preserve"> sto</w:t>
      </w:r>
      <w:r w:rsidRPr="00F2645F">
        <w:rPr>
          <w:rFonts w:hint="eastAsia"/>
        </w:rPr>
        <w:t>č</w:t>
      </w:r>
      <w:r w:rsidRPr="00F2645F">
        <w:t>ené, zaškrcené a uzlovité ko</w:t>
      </w:r>
      <w:r w:rsidRPr="00F2645F">
        <w:rPr>
          <w:rFonts w:hint="eastAsia"/>
        </w:rPr>
        <w:t>ř</w:t>
      </w:r>
      <w:r w:rsidRPr="00F2645F">
        <w:t>eny pro</w:t>
      </w:r>
      <w:r w:rsidRPr="00F2645F">
        <w:rPr>
          <w:rFonts w:hint="eastAsia"/>
        </w:rPr>
        <w:t>ří</w:t>
      </w:r>
      <w:r w:rsidRPr="00F2645F">
        <w:t>znout a ko</w:t>
      </w:r>
      <w:r w:rsidRPr="00F2645F">
        <w:rPr>
          <w:rFonts w:hint="eastAsia"/>
        </w:rPr>
        <w:t>ř</w:t>
      </w:r>
      <w:r w:rsidRPr="00F2645F">
        <w:t>enová plst odstranit. Výsadba kontejnerovaných strom</w:t>
      </w:r>
      <w:r w:rsidRPr="00F2645F">
        <w:rPr>
          <w:rFonts w:hint="eastAsia"/>
        </w:rPr>
        <w:t>ů</w:t>
      </w:r>
      <w:r w:rsidRPr="00F2645F">
        <w:t xml:space="preserve"> a strom</w:t>
      </w:r>
      <w:r w:rsidRPr="00F2645F">
        <w:rPr>
          <w:rFonts w:hint="eastAsia"/>
        </w:rPr>
        <w:t>ů</w:t>
      </w:r>
      <w:r w:rsidRPr="00F2645F">
        <w:t xml:space="preserve"> se zemním balem bude probíhat do p</w:t>
      </w:r>
      <w:r w:rsidRPr="00F2645F">
        <w:rPr>
          <w:rFonts w:hint="eastAsia"/>
        </w:rPr>
        <w:t>ř</w:t>
      </w:r>
      <w:r w:rsidRPr="00F2645F">
        <w:t>edem p</w:t>
      </w:r>
      <w:r w:rsidRPr="00F2645F">
        <w:rPr>
          <w:rFonts w:hint="eastAsia"/>
        </w:rPr>
        <w:t>ř</w:t>
      </w:r>
      <w:r w:rsidRPr="00F2645F">
        <w:t>ipravených výsadbových jam o velikosti min. 1,5 násobku pr</w:t>
      </w:r>
      <w:r w:rsidRPr="00F2645F">
        <w:rPr>
          <w:rFonts w:hint="eastAsia"/>
        </w:rPr>
        <w:t>ů</w:t>
      </w:r>
      <w:r w:rsidRPr="00F2645F">
        <w:t>m</w:t>
      </w:r>
      <w:r w:rsidRPr="00F2645F">
        <w:rPr>
          <w:rFonts w:hint="eastAsia"/>
        </w:rPr>
        <w:t>ě</w:t>
      </w:r>
      <w:r w:rsidRPr="00F2645F">
        <w:t>ru zemního balu do stejné hloubky, ve které byla d</w:t>
      </w:r>
      <w:r w:rsidRPr="00F2645F">
        <w:rPr>
          <w:rFonts w:hint="eastAsia"/>
        </w:rPr>
        <w:t>ř</w:t>
      </w:r>
      <w:r w:rsidRPr="00F2645F">
        <w:t>evina zap</w:t>
      </w:r>
      <w:r w:rsidRPr="00F2645F">
        <w:rPr>
          <w:rFonts w:hint="eastAsia"/>
        </w:rPr>
        <w:t>ě</w:t>
      </w:r>
      <w:r w:rsidRPr="00F2645F">
        <w:t>stována. Po vykopání bude výsadbová jáma prolitá vodou. P</w:t>
      </w:r>
      <w:r w:rsidRPr="00F2645F">
        <w:rPr>
          <w:rFonts w:hint="eastAsia"/>
        </w:rPr>
        <w:t>ř</w:t>
      </w:r>
      <w:r w:rsidRPr="00F2645F">
        <w:t>i výsadb</w:t>
      </w:r>
      <w:r w:rsidRPr="00F2645F">
        <w:rPr>
          <w:rFonts w:hint="eastAsia"/>
        </w:rPr>
        <w:t>ě</w:t>
      </w:r>
      <w:r w:rsidRPr="00F2645F">
        <w:t xml:space="preserve"> strom</w:t>
      </w:r>
      <w:r w:rsidRPr="00F2645F">
        <w:rPr>
          <w:rFonts w:hint="eastAsia"/>
        </w:rPr>
        <w:t>ů</w:t>
      </w:r>
      <w:r w:rsidRPr="00F2645F">
        <w:t xml:space="preserve"> je nutné uvolnit fixaci zemního balu v p</w:t>
      </w:r>
      <w:r w:rsidRPr="00F2645F">
        <w:rPr>
          <w:rFonts w:hint="eastAsia"/>
        </w:rPr>
        <w:t>ří</w:t>
      </w:r>
      <w:r w:rsidRPr="00F2645F">
        <w:t>pad</w:t>
      </w:r>
      <w:r w:rsidRPr="00F2645F">
        <w:rPr>
          <w:rFonts w:hint="eastAsia"/>
        </w:rPr>
        <w:t>ě</w:t>
      </w:r>
      <w:r w:rsidRPr="00F2645F">
        <w:t>, že je použitý nerozložitelný materiál. Vysazované listnaté stromy budou kotveny t</w:t>
      </w:r>
      <w:r w:rsidRPr="00F2645F">
        <w:rPr>
          <w:rFonts w:hint="eastAsia"/>
        </w:rPr>
        <w:t>ř</w:t>
      </w:r>
      <w:r w:rsidRPr="00F2645F">
        <w:t>emi k</w:t>
      </w:r>
      <w:r w:rsidRPr="00F2645F">
        <w:rPr>
          <w:rFonts w:hint="eastAsia"/>
        </w:rPr>
        <w:t>ů</w:t>
      </w:r>
      <w:r w:rsidRPr="00F2645F">
        <w:t>ly, které budou do výsadbových jam zatlu</w:t>
      </w:r>
      <w:r w:rsidRPr="00F2645F">
        <w:rPr>
          <w:rFonts w:hint="eastAsia"/>
        </w:rPr>
        <w:t>č</w:t>
      </w:r>
      <w:r w:rsidRPr="00F2645F">
        <w:t>eny p</w:t>
      </w:r>
      <w:r w:rsidRPr="00F2645F">
        <w:rPr>
          <w:rFonts w:hint="eastAsia"/>
        </w:rPr>
        <w:t>ř</w:t>
      </w:r>
      <w:r w:rsidRPr="00F2645F">
        <w:t>ed výsadbou strom</w:t>
      </w:r>
      <w:r w:rsidRPr="00F2645F">
        <w:rPr>
          <w:rFonts w:hint="eastAsia"/>
        </w:rPr>
        <w:t>ů</w:t>
      </w:r>
      <w:r w:rsidRPr="00F2645F">
        <w:t xml:space="preserve">. S výsadbou bude proveden výchovný </w:t>
      </w:r>
      <w:r w:rsidRPr="00F2645F">
        <w:rPr>
          <w:rFonts w:hint="eastAsia"/>
        </w:rPr>
        <w:t>ř</w:t>
      </w:r>
      <w:r w:rsidRPr="00F2645F">
        <w:t>ez.</w:t>
      </w:r>
    </w:p>
    <w:p w14:paraId="25BAF6C3" w14:textId="450774E8" w:rsidR="008B1515" w:rsidRPr="00F2645F" w:rsidRDefault="008B1515" w:rsidP="00F2645F">
      <w:pPr>
        <w:pStyle w:val="05Text"/>
      </w:pPr>
      <w:r w:rsidRPr="00F2645F">
        <w:t>Ke každému stromu budou aplikovány p</w:t>
      </w:r>
      <w:r w:rsidRPr="00F2645F">
        <w:rPr>
          <w:rFonts w:hint="eastAsia"/>
        </w:rPr>
        <w:t>ř</w:t>
      </w:r>
      <w:r w:rsidRPr="00F2645F">
        <w:t>i výsadb</w:t>
      </w:r>
      <w:r w:rsidRPr="00F2645F">
        <w:rPr>
          <w:rFonts w:hint="eastAsia"/>
        </w:rPr>
        <w:t>ě</w:t>
      </w:r>
      <w:r w:rsidRPr="00F2645F">
        <w:t xml:space="preserve"> 3 tablety zásobního hnojiva. </w:t>
      </w:r>
    </w:p>
    <w:p w14:paraId="1562BD8C" w14:textId="1099648B" w:rsidR="008B1515" w:rsidRPr="00F2645F" w:rsidRDefault="008B1515" w:rsidP="00F2645F">
      <w:pPr>
        <w:pStyle w:val="05Text"/>
      </w:pPr>
      <w:r w:rsidRPr="00F2645F">
        <w:t>Po umíst</w:t>
      </w:r>
      <w:r w:rsidRPr="00F2645F">
        <w:rPr>
          <w:rFonts w:hint="eastAsia"/>
        </w:rPr>
        <w:t>ě</w:t>
      </w:r>
      <w:r w:rsidRPr="00F2645F">
        <w:t>ní d</w:t>
      </w:r>
      <w:r w:rsidRPr="00F2645F">
        <w:rPr>
          <w:rFonts w:hint="eastAsia"/>
        </w:rPr>
        <w:t>ř</w:t>
      </w:r>
      <w:r w:rsidRPr="00F2645F">
        <w:t>eviny do výsadbové jámy bude bal zasypaný zeminou, která bude sešlápnuta a p</w:t>
      </w:r>
      <w:r w:rsidRPr="00F2645F">
        <w:rPr>
          <w:rFonts w:hint="eastAsia"/>
        </w:rPr>
        <w:t>ř</w:t>
      </w:r>
      <w:r w:rsidRPr="00F2645F">
        <w:t>elita vodou. Ze substrátu a mul</w:t>
      </w:r>
      <w:r w:rsidRPr="00F2645F">
        <w:rPr>
          <w:rFonts w:hint="eastAsia"/>
        </w:rPr>
        <w:t>č</w:t>
      </w:r>
      <w:r w:rsidRPr="00F2645F">
        <w:t>e bude vytvo</w:t>
      </w:r>
      <w:r w:rsidRPr="00F2645F">
        <w:rPr>
          <w:rFonts w:hint="eastAsia"/>
        </w:rPr>
        <w:t>ř</w:t>
      </w:r>
      <w:r w:rsidRPr="00F2645F">
        <w:t>ena závlahová mísa tak, aby voda stékala k rostlin</w:t>
      </w:r>
      <w:r w:rsidRPr="00F2645F">
        <w:rPr>
          <w:rFonts w:hint="eastAsia"/>
        </w:rPr>
        <w:t>ě</w:t>
      </w:r>
      <w:r w:rsidRPr="00F2645F">
        <w:t>. D</w:t>
      </w:r>
      <w:r w:rsidRPr="00F2645F">
        <w:rPr>
          <w:rFonts w:hint="eastAsia"/>
        </w:rPr>
        <w:t>ř</w:t>
      </w:r>
      <w:r w:rsidRPr="00F2645F">
        <w:t>evina bude zalita zálivkou 20 litr</w:t>
      </w:r>
      <w:r w:rsidRPr="00F2645F">
        <w:rPr>
          <w:rFonts w:hint="eastAsia"/>
        </w:rPr>
        <w:t>ů</w:t>
      </w:r>
      <w:r w:rsidRPr="00F2645F">
        <w:t xml:space="preserve"> vody (v dob</w:t>
      </w:r>
      <w:r w:rsidRPr="00F2645F">
        <w:rPr>
          <w:rFonts w:hint="eastAsia"/>
        </w:rPr>
        <w:t>ě</w:t>
      </w:r>
      <w:r w:rsidRPr="00F2645F">
        <w:t xml:space="preserve"> rozvojové pé</w:t>
      </w:r>
      <w:r w:rsidRPr="00F2645F">
        <w:rPr>
          <w:rFonts w:hint="eastAsia"/>
        </w:rPr>
        <w:t>č</w:t>
      </w:r>
      <w:r w:rsidRPr="00F2645F">
        <w:t>e postupn</w:t>
      </w:r>
      <w:r w:rsidRPr="00F2645F">
        <w:rPr>
          <w:rFonts w:hint="eastAsia"/>
        </w:rPr>
        <w:t>ě</w:t>
      </w:r>
      <w:r w:rsidRPr="00F2645F">
        <w:t xml:space="preserve"> s 5x opakováním).</w:t>
      </w:r>
    </w:p>
    <w:p w14:paraId="7CADD92B" w14:textId="77777777" w:rsidR="00F2645F" w:rsidRPr="00481B01" w:rsidRDefault="00F2645F" w:rsidP="00481B01">
      <w:pPr>
        <w:pStyle w:val="07Textvycet"/>
      </w:pPr>
      <w:r w:rsidRPr="00481B01">
        <w:t>Založení trávníku výsevem</w:t>
      </w:r>
    </w:p>
    <w:p w14:paraId="347137C4" w14:textId="77777777" w:rsidR="00F2645F" w:rsidRPr="00F2645F" w:rsidRDefault="00F2645F" w:rsidP="00F2645F">
      <w:pPr>
        <w:pStyle w:val="05Text"/>
      </w:pPr>
      <w:r w:rsidRPr="00F2645F">
        <w:t>Pro osetí jsou navrženy plochy poškozené realizací a plochy, na nich byly provedeny nové terénní úpravy.</w:t>
      </w:r>
    </w:p>
    <w:p w14:paraId="76751877" w14:textId="77777777" w:rsidR="00F2645F" w:rsidRPr="00F2645F" w:rsidRDefault="00F2645F" w:rsidP="00F2645F">
      <w:pPr>
        <w:pStyle w:val="05Text"/>
      </w:pPr>
      <w:r w:rsidRPr="00F2645F">
        <w:t>Plochu je nutno p</w:t>
      </w:r>
      <w:r w:rsidRPr="00F2645F">
        <w:rPr>
          <w:rFonts w:hint="eastAsia"/>
        </w:rPr>
        <w:t>ř</w:t>
      </w:r>
      <w:r w:rsidRPr="00F2645F">
        <w:t>ed výsevem dostate</w:t>
      </w:r>
      <w:r w:rsidRPr="00F2645F">
        <w:rPr>
          <w:rFonts w:hint="eastAsia"/>
        </w:rPr>
        <w:t>č</w:t>
      </w:r>
      <w:r w:rsidRPr="00F2645F">
        <w:t>n</w:t>
      </w:r>
      <w:r w:rsidRPr="00F2645F">
        <w:rPr>
          <w:rFonts w:hint="eastAsia"/>
        </w:rPr>
        <w:t>ě</w:t>
      </w:r>
      <w:r w:rsidRPr="00F2645F">
        <w:t xml:space="preserve"> zkyp</w:t>
      </w:r>
      <w:r w:rsidRPr="00F2645F">
        <w:rPr>
          <w:rFonts w:hint="eastAsia"/>
        </w:rPr>
        <w:t>ř</w:t>
      </w:r>
      <w:r w:rsidRPr="00F2645F">
        <w:t>it. Je nutno vysbírat kameny o pr</w:t>
      </w:r>
      <w:r w:rsidRPr="00F2645F">
        <w:rPr>
          <w:rFonts w:hint="eastAsia"/>
        </w:rPr>
        <w:t>ů</w:t>
      </w:r>
      <w:r w:rsidRPr="00F2645F">
        <w:t>m</w:t>
      </w:r>
      <w:r w:rsidRPr="00F2645F">
        <w:rPr>
          <w:rFonts w:hint="eastAsia"/>
        </w:rPr>
        <w:t>ě</w:t>
      </w:r>
      <w:r w:rsidRPr="00F2645F">
        <w:t>ru p</w:t>
      </w:r>
      <w:r w:rsidRPr="00F2645F">
        <w:rPr>
          <w:rFonts w:hint="eastAsia"/>
        </w:rPr>
        <w:t>ř</w:t>
      </w:r>
      <w:r w:rsidRPr="00F2645F">
        <w:t xml:space="preserve">es 5 cm, odstranit tlející </w:t>
      </w:r>
      <w:r w:rsidRPr="00F2645F">
        <w:rPr>
          <w:rFonts w:hint="eastAsia"/>
        </w:rPr>
        <w:t>čá</w:t>
      </w:r>
      <w:r w:rsidRPr="00F2645F">
        <w:t>sti rostlin a jiné odpady. Plochu je nutno upravit do požadované roviny, která by v m</w:t>
      </w:r>
      <w:r w:rsidRPr="00F2645F">
        <w:rPr>
          <w:rFonts w:hint="eastAsia"/>
        </w:rPr>
        <w:t>ěří</w:t>
      </w:r>
      <w:r w:rsidRPr="00F2645F">
        <w:t>cí linii o délce 4 m nem</w:t>
      </w:r>
      <w:r w:rsidRPr="00F2645F">
        <w:rPr>
          <w:rFonts w:hint="eastAsia"/>
        </w:rPr>
        <w:t>ě</w:t>
      </w:r>
      <w:r w:rsidRPr="00F2645F">
        <w:t>la vykazovat prohlubn</w:t>
      </w:r>
      <w:r w:rsidRPr="00F2645F">
        <w:rPr>
          <w:rFonts w:hint="eastAsia"/>
        </w:rPr>
        <w:t>ě</w:t>
      </w:r>
      <w:r w:rsidRPr="00F2645F">
        <w:t xml:space="preserve"> v</w:t>
      </w:r>
      <w:r w:rsidRPr="00F2645F">
        <w:rPr>
          <w:rFonts w:hint="eastAsia"/>
        </w:rPr>
        <w:t>ě</w:t>
      </w:r>
      <w:r w:rsidRPr="00F2645F">
        <w:t>tší než 3 cm. /prava povechu bude vykonána hrabáním.</w:t>
      </w:r>
    </w:p>
    <w:p w14:paraId="05388B44" w14:textId="77777777" w:rsidR="00F2645F" w:rsidRPr="00F2645F" w:rsidRDefault="00F2645F" w:rsidP="00F2645F">
      <w:pPr>
        <w:pStyle w:val="05Text"/>
      </w:pPr>
      <w:r w:rsidRPr="00F2645F">
        <w:t>P</w:t>
      </w:r>
      <w:r w:rsidRPr="00F2645F">
        <w:rPr>
          <w:rFonts w:hint="eastAsia"/>
        </w:rPr>
        <w:t>ř</w:t>
      </w:r>
      <w:r w:rsidRPr="00F2645F">
        <w:t>i výsevu klasickou metodou ru</w:t>
      </w:r>
      <w:r w:rsidRPr="00F2645F">
        <w:rPr>
          <w:rFonts w:hint="eastAsia"/>
        </w:rPr>
        <w:t>č</w:t>
      </w:r>
      <w:r w:rsidRPr="00F2645F">
        <w:t>ního setí osiva je pro rovnom</w:t>
      </w:r>
      <w:r w:rsidRPr="00F2645F">
        <w:rPr>
          <w:rFonts w:hint="eastAsia"/>
        </w:rPr>
        <w:t>ě</w:t>
      </w:r>
      <w:r w:rsidRPr="00F2645F">
        <w:t>rn</w:t>
      </w:r>
      <w:r w:rsidRPr="00F2645F">
        <w:rPr>
          <w:rFonts w:hint="eastAsia"/>
        </w:rPr>
        <w:t>ě</w:t>
      </w:r>
      <w:r w:rsidRPr="00F2645F">
        <w:t>jší rozptyl doporu</w:t>
      </w:r>
      <w:r w:rsidRPr="00F2645F">
        <w:rPr>
          <w:rFonts w:hint="eastAsia"/>
        </w:rPr>
        <w:t>č</w:t>
      </w:r>
      <w:r w:rsidRPr="00F2645F">
        <w:t>eno p</w:t>
      </w:r>
      <w:r w:rsidRPr="00F2645F">
        <w:rPr>
          <w:rFonts w:hint="eastAsia"/>
        </w:rPr>
        <w:t>ř</w:t>
      </w:r>
      <w:r w:rsidRPr="00F2645F">
        <w:t>ed výsevem smíchat travní osivo se stejným množstvím písku nebo pilin. Po výsevu na povrch p</w:t>
      </w:r>
      <w:r w:rsidRPr="00F2645F">
        <w:rPr>
          <w:rFonts w:hint="eastAsia"/>
        </w:rPr>
        <w:t>ů</w:t>
      </w:r>
      <w:r w:rsidRPr="00F2645F">
        <w:t>dy je u</w:t>
      </w:r>
      <w:r w:rsidRPr="00F2645F">
        <w:rPr>
          <w:rFonts w:hint="eastAsia"/>
        </w:rPr>
        <w:t>č</w:t>
      </w:r>
      <w:r w:rsidRPr="00F2645F">
        <w:t>elné zapravit osivo do p</w:t>
      </w:r>
      <w:r w:rsidRPr="00F2645F">
        <w:rPr>
          <w:rFonts w:hint="eastAsia"/>
        </w:rPr>
        <w:t>ů</w:t>
      </w:r>
      <w:r w:rsidRPr="00F2645F">
        <w:t>dy zasekáním hráb</w:t>
      </w:r>
      <w:r w:rsidRPr="00F2645F">
        <w:rPr>
          <w:rFonts w:hint="eastAsia"/>
        </w:rPr>
        <w:t>ě</w:t>
      </w:r>
      <w:r w:rsidRPr="00F2645F">
        <w:t>mi do pot</w:t>
      </w:r>
      <w:r w:rsidRPr="00F2645F">
        <w:rPr>
          <w:rFonts w:hint="eastAsia"/>
        </w:rPr>
        <w:t>ř</w:t>
      </w:r>
      <w:r w:rsidRPr="00F2645F">
        <w:t>ebné hloubky. Zapravené osivo je t</w:t>
      </w:r>
      <w:r w:rsidRPr="00F2645F">
        <w:rPr>
          <w:rFonts w:hint="eastAsia"/>
        </w:rPr>
        <w:t>ř</w:t>
      </w:r>
      <w:r w:rsidRPr="00F2645F">
        <w:t>eba uválcovat hladkým válcem.</w:t>
      </w:r>
    </w:p>
    <w:p w14:paraId="654350E5" w14:textId="77777777" w:rsidR="00F2645F" w:rsidRPr="00F2645F" w:rsidRDefault="00F2645F" w:rsidP="00F2645F">
      <w:pPr>
        <w:pStyle w:val="05Text"/>
      </w:pPr>
      <w:r w:rsidRPr="00F2645F">
        <w:t>Po celou dobu klí</w:t>
      </w:r>
      <w:r w:rsidRPr="00F2645F">
        <w:rPr>
          <w:rFonts w:hint="eastAsia"/>
        </w:rPr>
        <w:t>č</w:t>
      </w:r>
      <w:r w:rsidRPr="00F2645F">
        <w:t>ení je pot</w:t>
      </w:r>
      <w:r w:rsidRPr="00F2645F">
        <w:rPr>
          <w:rFonts w:hint="eastAsia"/>
        </w:rPr>
        <w:t>ř</w:t>
      </w:r>
      <w:r w:rsidRPr="00F2645F">
        <w:t>eba udržovat p</w:t>
      </w:r>
      <w:r w:rsidRPr="00F2645F">
        <w:rPr>
          <w:rFonts w:hint="eastAsia"/>
        </w:rPr>
        <w:t>ů</w:t>
      </w:r>
      <w:r w:rsidRPr="00F2645F">
        <w:t>du v zón</w:t>
      </w:r>
      <w:r w:rsidRPr="00F2645F">
        <w:rPr>
          <w:rFonts w:hint="eastAsia"/>
        </w:rPr>
        <w:t>ě</w:t>
      </w:r>
      <w:r w:rsidRPr="00F2645F">
        <w:t xml:space="preserve"> zako</w:t>
      </w:r>
      <w:r w:rsidRPr="00F2645F">
        <w:rPr>
          <w:rFonts w:hint="eastAsia"/>
        </w:rPr>
        <w:t>ř</w:t>
      </w:r>
      <w:r w:rsidRPr="00F2645F">
        <w:t>en</w:t>
      </w:r>
      <w:r w:rsidRPr="00F2645F">
        <w:rPr>
          <w:rFonts w:hint="eastAsia"/>
        </w:rPr>
        <w:t>ě</w:t>
      </w:r>
      <w:r w:rsidRPr="00F2645F">
        <w:t>ní vlhkou. Travní osivo vzchází v pr</w:t>
      </w:r>
      <w:r w:rsidRPr="00F2645F">
        <w:rPr>
          <w:rFonts w:hint="eastAsia"/>
        </w:rPr>
        <w:t>ů</w:t>
      </w:r>
      <w:r w:rsidRPr="00F2645F">
        <w:t>b</w:t>
      </w:r>
      <w:r w:rsidRPr="00F2645F">
        <w:rPr>
          <w:rFonts w:hint="eastAsia"/>
        </w:rPr>
        <w:t>ě</w:t>
      </w:r>
      <w:r w:rsidRPr="00F2645F">
        <w:t>hu 1-3 týdn</w:t>
      </w:r>
      <w:r w:rsidRPr="00F2645F">
        <w:rPr>
          <w:rFonts w:hint="eastAsia"/>
        </w:rPr>
        <w:t>ů</w:t>
      </w:r>
      <w:r w:rsidRPr="00F2645F">
        <w:t xml:space="preserve"> (doba klí</w:t>
      </w:r>
      <w:r w:rsidRPr="00F2645F">
        <w:rPr>
          <w:rFonts w:hint="eastAsia"/>
        </w:rPr>
        <w:t>č</w:t>
      </w:r>
      <w:r w:rsidRPr="00F2645F">
        <w:t>ení závisí na druhu vysetých trav) podle aktuálních teplotních a vlhkostních pom</w:t>
      </w:r>
      <w:r w:rsidRPr="00F2645F">
        <w:rPr>
          <w:rFonts w:hint="eastAsia"/>
        </w:rPr>
        <w:t>ě</w:t>
      </w:r>
      <w:r w:rsidRPr="00F2645F">
        <w:t>r</w:t>
      </w:r>
      <w:r w:rsidRPr="00F2645F">
        <w:rPr>
          <w:rFonts w:hint="eastAsia"/>
        </w:rPr>
        <w:t>ů</w:t>
      </w:r>
      <w:r w:rsidRPr="00F2645F">
        <w:t>. Pokud porost nevzejde b</w:t>
      </w:r>
      <w:r w:rsidRPr="00F2645F">
        <w:rPr>
          <w:rFonts w:hint="eastAsia"/>
        </w:rPr>
        <w:t>ě</w:t>
      </w:r>
      <w:r w:rsidRPr="00F2645F">
        <w:t>hem 3 týdn</w:t>
      </w:r>
      <w:r w:rsidRPr="00F2645F">
        <w:rPr>
          <w:rFonts w:hint="eastAsia"/>
        </w:rPr>
        <w:t>ů</w:t>
      </w:r>
      <w:r w:rsidRPr="00F2645F">
        <w:t>, došlo v n</w:t>
      </w:r>
      <w:r w:rsidRPr="00F2645F">
        <w:rPr>
          <w:rFonts w:hint="eastAsia"/>
        </w:rPr>
        <w:t>ě</w:t>
      </w:r>
      <w:r w:rsidRPr="00F2645F">
        <w:t>kterém z klí</w:t>
      </w:r>
      <w:r w:rsidRPr="00F2645F">
        <w:rPr>
          <w:rFonts w:hint="eastAsia"/>
        </w:rPr>
        <w:t>č</w:t>
      </w:r>
      <w:r w:rsidRPr="00F2645F">
        <w:t>ových moment</w:t>
      </w:r>
      <w:r w:rsidRPr="00F2645F">
        <w:rPr>
          <w:rFonts w:hint="eastAsia"/>
        </w:rPr>
        <w:t>ů</w:t>
      </w:r>
      <w:r w:rsidRPr="00F2645F">
        <w:t xml:space="preserve"> zakládání k chyb</w:t>
      </w:r>
      <w:r w:rsidRPr="00F2645F">
        <w:rPr>
          <w:rFonts w:hint="eastAsia"/>
        </w:rPr>
        <w:t>ě</w:t>
      </w:r>
      <w:r w:rsidRPr="00F2645F">
        <w:t xml:space="preserve"> (rezidua v p</w:t>
      </w:r>
      <w:r w:rsidRPr="00F2645F">
        <w:rPr>
          <w:rFonts w:hint="eastAsia"/>
        </w:rPr>
        <w:t>ů</w:t>
      </w:r>
      <w:r w:rsidRPr="00F2645F">
        <w:t>d</w:t>
      </w:r>
      <w:r w:rsidRPr="00F2645F">
        <w:rPr>
          <w:rFonts w:hint="eastAsia"/>
        </w:rPr>
        <w:t>ě</w:t>
      </w:r>
      <w:r w:rsidRPr="00F2645F">
        <w:t>, nekvalitní osivo, hluboký výsev, nev\rovnaná závlaha).</w:t>
      </w:r>
    </w:p>
    <w:p w14:paraId="62834CF0" w14:textId="4D8DEDAF" w:rsidR="00F2645F" w:rsidRPr="00F2645F" w:rsidRDefault="00F2645F" w:rsidP="00F2645F">
      <w:pPr>
        <w:pStyle w:val="05Text"/>
      </w:pPr>
      <w:r w:rsidRPr="00F2645F">
        <w:t>První kosení se vykonává tehdy, kdy pr</w:t>
      </w:r>
      <w:r w:rsidRPr="00F2645F">
        <w:rPr>
          <w:rFonts w:hint="eastAsia"/>
        </w:rPr>
        <w:t>ů</w:t>
      </w:r>
      <w:r w:rsidRPr="00F2645F">
        <w:t>m</w:t>
      </w:r>
      <w:r w:rsidRPr="00F2645F">
        <w:rPr>
          <w:rFonts w:hint="eastAsia"/>
        </w:rPr>
        <w:t>ě</w:t>
      </w:r>
      <w:r w:rsidRPr="00F2645F">
        <w:t>rná výška porostu dosahuje cca 9 cm, a to zásadn</w:t>
      </w:r>
      <w:r w:rsidRPr="00F2645F">
        <w:rPr>
          <w:rFonts w:hint="eastAsia"/>
        </w:rPr>
        <w:t>ě</w:t>
      </w:r>
      <w:r w:rsidRPr="00F2645F">
        <w:t xml:space="preserve"> </w:t>
      </w:r>
      <w:r w:rsidRPr="00F2645F">
        <w:rPr>
          <w:rFonts w:hint="eastAsia"/>
        </w:rPr>
        <w:t>řá</w:t>
      </w:r>
      <w:r w:rsidRPr="00F2645F">
        <w:t>dn</w:t>
      </w:r>
      <w:r w:rsidRPr="00F2645F">
        <w:rPr>
          <w:rFonts w:hint="eastAsia"/>
        </w:rPr>
        <w:t>ě</w:t>
      </w:r>
      <w:r w:rsidRPr="00F2645F">
        <w:t xml:space="preserve"> nabroušeným ost</w:t>
      </w:r>
      <w:r w:rsidRPr="00F2645F">
        <w:rPr>
          <w:rFonts w:hint="eastAsia"/>
        </w:rPr>
        <w:t>ří</w:t>
      </w:r>
      <w:r w:rsidRPr="00F2645F">
        <w:t>m žacího stroje na výšku 5-6 cm. poté je vhodné celou plochu op</w:t>
      </w:r>
      <w:r w:rsidRPr="00F2645F">
        <w:rPr>
          <w:rFonts w:hint="eastAsia"/>
        </w:rPr>
        <w:t>ě</w:t>
      </w:r>
      <w:r w:rsidRPr="00F2645F">
        <w:t>t uválcovat hladkým výlcem a nadále zavlažovat.</w:t>
      </w:r>
    </w:p>
    <w:p w14:paraId="622B74AB" w14:textId="77777777" w:rsidR="00F2645F" w:rsidRPr="00F2645F" w:rsidRDefault="00F2645F" w:rsidP="00F2645F">
      <w:pPr>
        <w:pStyle w:val="05Text"/>
      </w:pPr>
      <w:r w:rsidRPr="00F2645F">
        <w:t xml:space="preserve">Dokud není travnatý porost </w:t>
      </w:r>
      <w:r w:rsidRPr="00F2645F">
        <w:rPr>
          <w:rFonts w:hint="eastAsia"/>
        </w:rPr>
        <w:t>řá</w:t>
      </w:r>
      <w:r w:rsidRPr="00F2645F">
        <w:t>dn</w:t>
      </w:r>
      <w:r w:rsidRPr="00F2645F">
        <w:rPr>
          <w:rFonts w:hint="eastAsia"/>
        </w:rPr>
        <w:t>ě</w:t>
      </w:r>
      <w:r w:rsidRPr="00F2645F">
        <w:t xml:space="preserve"> zapojen, je velmi náchylný k mechanickému poškození, proto doporu</w:t>
      </w:r>
      <w:r w:rsidRPr="00F2645F">
        <w:rPr>
          <w:rFonts w:hint="eastAsia"/>
        </w:rPr>
        <w:t>č</w:t>
      </w:r>
      <w:r w:rsidRPr="00F2645F">
        <w:t>ujeme první 3 týdny na trávník nešlapat!</w:t>
      </w:r>
    </w:p>
    <w:p w14:paraId="3827AA06" w14:textId="285EA2D4" w:rsidR="00F2645F" w:rsidRPr="00481B01" w:rsidRDefault="00481B01" w:rsidP="00481B01">
      <w:pPr>
        <w:pStyle w:val="07Textvycet"/>
      </w:pPr>
      <w:r w:rsidRPr="00481B01">
        <w:t>Složení travní směsi</w:t>
      </w:r>
    </w:p>
    <w:p w14:paraId="64B28337" w14:textId="443B3F80" w:rsidR="00F2645F" w:rsidRPr="00F2645F" w:rsidRDefault="00F2645F" w:rsidP="00F2645F">
      <w:pPr>
        <w:pStyle w:val="05Text"/>
      </w:pPr>
      <w:r w:rsidRPr="00F2645F">
        <w:lastRenderedPageBreak/>
        <w:t>Parková travní sm</w:t>
      </w:r>
      <w:r w:rsidRPr="00F2645F">
        <w:rPr>
          <w:rFonts w:hint="eastAsia"/>
        </w:rPr>
        <w:t>ě</w:t>
      </w:r>
      <w:r w:rsidRPr="00F2645F">
        <w:t>s pat</w:t>
      </w:r>
      <w:r w:rsidRPr="00F2645F">
        <w:rPr>
          <w:rFonts w:hint="eastAsia"/>
        </w:rPr>
        <w:t>ří</w:t>
      </w:r>
      <w:r w:rsidRPr="00F2645F">
        <w:t xml:space="preserve"> mezi sm</w:t>
      </w:r>
      <w:r w:rsidRPr="00F2645F">
        <w:rPr>
          <w:rFonts w:hint="eastAsia"/>
        </w:rPr>
        <w:t>ě</w:t>
      </w:r>
      <w:r w:rsidRPr="00F2645F">
        <w:t>si pro zat</w:t>
      </w:r>
      <w:r w:rsidRPr="00F2645F">
        <w:rPr>
          <w:rFonts w:hint="eastAsia"/>
        </w:rPr>
        <w:t>ěž</w:t>
      </w:r>
      <w:r w:rsidRPr="00F2645F">
        <w:t>ované rekrea</w:t>
      </w:r>
      <w:r w:rsidRPr="00F2645F">
        <w:rPr>
          <w:rFonts w:hint="eastAsia"/>
        </w:rPr>
        <w:t>č</w:t>
      </w:r>
      <w:r w:rsidRPr="00F2645F">
        <w:t>ní trávníky. Díky vysokému podílu jílku vytrvalého, se používá také na rychlé zatravn</w:t>
      </w:r>
      <w:r w:rsidRPr="00F2645F">
        <w:rPr>
          <w:rFonts w:hint="eastAsia"/>
        </w:rPr>
        <w:t>ě</w:t>
      </w:r>
      <w:r w:rsidRPr="00F2645F">
        <w:t>ní ploch ohrožených erozí p</w:t>
      </w:r>
      <w:r w:rsidRPr="00F2645F">
        <w:rPr>
          <w:rFonts w:hint="eastAsia"/>
        </w:rPr>
        <w:t>ů</w:t>
      </w:r>
      <w:r w:rsidRPr="00F2645F">
        <w:t xml:space="preserve">dy </w:t>
      </w:r>
      <w:r w:rsidRPr="00F2645F">
        <w:rPr>
          <w:rFonts w:hint="eastAsia"/>
        </w:rPr>
        <w:t>č</w:t>
      </w:r>
      <w:r w:rsidRPr="00F2645F">
        <w:t>i zaplevelením vytrvalými plevely. Slouží také k rekultivacím poškozených travn</w:t>
      </w:r>
      <w:r w:rsidRPr="00F2645F">
        <w:rPr>
          <w:rFonts w:hint="eastAsia"/>
        </w:rPr>
        <w:t>í</w:t>
      </w:r>
      <w:r w:rsidRPr="00F2645F">
        <w:t>ch porost</w:t>
      </w:r>
      <w:r w:rsidRPr="00F2645F">
        <w:rPr>
          <w:rFonts w:hint="eastAsia"/>
        </w:rPr>
        <w:t>ů</w:t>
      </w:r>
      <w:r w:rsidRPr="00F2645F">
        <w:t xml:space="preserve"> a pro zakládání krajinných a parkových trávník</w:t>
      </w:r>
      <w:r w:rsidRPr="00F2645F">
        <w:rPr>
          <w:rFonts w:hint="eastAsia"/>
        </w:rPr>
        <w:t>ů</w:t>
      </w:r>
      <w:r w:rsidRPr="00F2645F">
        <w:t>, u kterých se p</w:t>
      </w:r>
      <w:r w:rsidRPr="00F2645F">
        <w:rPr>
          <w:rFonts w:hint="eastAsia"/>
        </w:rPr>
        <w:t>ř</w:t>
      </w:r>
      <w:r w:rsidRPr="00F2645F">
        <w:t>edpokládá rekrea</w:t>
      </w:r>
      <w:r w:rsidRPr="00F2645F">
        <w:rPr>
          <w:rFonts w:hint="eastAsia"/>
        </w:rPr>
        <w:t>č</w:t>
      </w:r>
      <w:r w:rsidRPr="00F2645F">
        <w:t>ní využití (koupališt</w:t>
      </w:r>
      <w:r w:rsidRPr="00F2645F">
        <w:rPr>
          <w:rFonts w:hint="eastAsia"/>
        </w:rPr>
        <w:t>ě</w:t>
      </w:r>
      <w:r w:rsidRPr="00F2645F">
        <w:t xml:space="preserve"> travnaté cesty, parkovišt</w:t>
      </w:r>
      <w:r w:rsidRPr="00F2645F">
        <w:rPr>
          <w:rFonts w:hint="eastAsia"/>
        </w:rPr>
        <w:t>ě</w:t>
      </w:r>
      <w:r w:rsidRPr="00F2645F">
        <w:t xml:space="preserve"> apod.). Doporu</w:t>
      </w:r>
      <w:r w:rsidRPr="00F2645F">
        <w:rPr>
          <w:rFonts w:hint="eastAsia"/>
        </w:rPr>
        <w:t>č</w:t>
      </w:r>
      <w:r w:rsidRPr="00F2645F">
        <w:t>ený výsevek krajinných travních sm</w:t>
      </w:r>
      <w:r w:rsidRPr="00F2645F">
        <w:rPr>
          <w:rFonts w:hint="eastAsia"/>
        </w:rPr>
        <w:t>ě</w:t>
      </w:r>
      <w:r w:rsidRPr="00F2645F">
        <w:t>sí je 25 - 30 g/m2.</w:t>
      </w:r>
    </w:p>
    <w:p w14:paraId="2F60C96C" w14:textId="77777777" w:rsidR="00F2645F" w:rsidRPr="00F2645F" w:rsidRDefault="00F2645F" w:rsidP="00F2645F">
      <w:pPr>
        <w:pStyle w:val="05Text"/>
      </w:pPr>
      <w:r w:rsidRPr="00F2645F">
        <w:t>Složení sm</w:t>
      </w:r>
      <w:r w:rsidRPr="00F2645F">
        <w:rPr>
          <w:rFonts w:hint="eastAsia"/>
        </w:rPr>
        <w:t>ě</w:t>
      </w:r>
      <w:r w:rsidRPr="00F2645F">
        <w:t>si:</w:t>
      </w:r>
    </w:p>
    <w:p w14:paraId="711CFBA0" w14:textId="42831D33" w:rsidR="00481B01" w:rsidRPr="00481B01" w:rsidRDefault="00F2645F" w:rsidP="00481B01">
      <w:pPr>
        <w:pStyle w:val="05Text"/>
      </w:pPr>
      <w:r w:rsidRPr="00F2645F">
        <w:t>Jílek vytrvalý (Lolium perenne) 55% (´Barminton´ 15%, ´Altesse´ 15%, ´Filip´ 25%), Kost</w:t>
      </w:r>
      <w:r w:rsidRPr="00F2645F">
        <w:rPr>
          <w:rFonts w:hint="eastAsia"/>
        </w:rPr>
        <w:t>ř</w:t>
      </w:r>
      <w:r w:rsidRPr="00F2645F">
        <w:t xml:space="preserve">ava </w:t>
      </w:r>
      <w:r w:rsidRPr="00F2645F">
        <w:rPr>
          <w:rFonts w:hint="eastAsia"/>
        </w:rPr>
        <w:t>č</w:t>
      </w:r>
      <w:r w:rsidRPr="00F2645F">
        <w:t>ervená dlouze výb</w:t>
      </w:r>
      <w:r w:rsidRPr="00F2645F">
        <w:rPr>
          <w:rFonts w:hint="eastAsia"/>
        </w:rPr>
        <w:t>ěž</w:t>
      </w:r>
      <w:r w:rsidRPr="00F2645F">
        <w:t>katá (Festuca rubra rubra) ´Bossanova´ 10%, Kost</w:t>
      </w:r>
      <w:r w:rsidRPr="00F2645F">
        <w:rPr>
          <w:rFonts w:hint="eastAsia"/>
        </w:rPr>
        <w:t>ř</w:t>
      </w:r>
      <w:r w:rsidRPr="00F2645F">
        <w:t xml:space="preserve">ava </w:t>
      </w:r>
      <w:r w:rsidRPr="00F2645F">
        <w:rPr>
          <w:rFonts w:hint="eastAsia"/>
        </w:rPr>
        <w:t>č</w:t>
      </w:r>
      <w:r w:rsidRPr="00F2645F">
        <w:t>ervená krátce výb</w:t>
      </w:r>
      <w:r w:rsidRPr="00F2645F">
        <w:rPr>
          <w:rFonts w:hint="eastAsia"/>
        </w:rPr>
        <w:t>ěž</w:t>
      </w:r>
      <w:r w:rsidRPr="00F2645F">
        <w:t>katá (Festuca rubra trichophylla)´Viktorka´ 5%, Kost</w:t>
      </w:r>
      <w:r w:rsidRPr="00F2645F">
        <w:rPr>
          <w:rFonts w:hint="eastAsia"/>
        </w:rPr>
        <w:t>ř</w:t>
      </w:r>
      <w:r w:rsidRPr="00F2645F">
        <w:t xml:space="preserve">ava </w:t>
      </w:r>
      <w:r w:rsidRPr="00F2645F">
        <w:rPr>
          <w:rFonts w:hint="eastAsia"/>
        </w:rPr>
        <w:t>č</w:t>
      </w:r>
      <w:r w:rsidRPr="00F2645F">
        <w:t>ervená trsnat</w:t>
      </w:r>
      <w:r w:rsidRPr="00F2645F">
        <w:rPr>
          <w:rFonts w:hint="eastAsia"/>
        </w:rPr>
        <w:t>á</w:t>
      </w:r>
      <w:r w:rsidRPr="00F2645F">
        <w:t xml:space="preserve">  (Festuca rubra commutata)´Caracter´ 10%, Kost</w:t>
      </w:r>
      <w:r w:rsidRPr="00F2645F">
        <w:rPr>
          <w:rFonts w:hint="eastAsia"/>
        </w:rPr>
        <w:t>ř</w:t>
      </w:r>
      <w:r w:rsidRPr="00F2645F">
        <w:t>ava drsnolistá (Festuca brevipila)´Hardtop´ 10%, Lipnice lu</w:t>
      </w:r>
      <w:r w:rsidRPr="00F2645F">
        <w:rPr>
          <w:rFonts w:hint="eastAsia"/>
        </w:rPr>
        <w:t>č</w:t>
      </w:r>
      <w:r w:rsidRPr="00F2645F">
        <w:t>ní (Poa pratensis)´Brooklawn´ 10%</w:t>
      </w:r>
    </w:p>
    <w:p w14:paraId="10AFCB47" w14:textId="77777777" w:rsidR="00481B01" w:rsidRDefault="00481B01" w:rsidP="00481B01">
      <w:pPr>
        <w:pStyle w:val="07Textvycet"/>
      </w:pPr>
      <w:r w:rsidRPr="00481B01">
        <w:t>P</w:t>
      </w:r>
      <w:r w:rsidRPr="00481B01">
        <w:rPr>
          <w:rFonts w:hint="eastAsia"/>
        </w:rPr>
        <w:t>ř</w:t>
      </w:r>
      <w:r w:rsidRPr="00481B01">
        <w:t>echod mezi zpevn</w:t>
      </w:r>
      <w:r w:rsidRPr="00481B01">
        <w:rPr>
          <w:rFonts w:hint="eastAsia"/>
        </w:rPr>
        <w:t>ě</w:t>
      </w:r>
      <w:r w:rsidRPr="00481B01">
        <w:t>nou plochou a zatravn</w:t>
      </w:r>
      <w:r w:rsidRPr="00481B01">
        <w:rPr>
          <w:rFonts w:hint="eastAsia"/>
        </w:rPr>
        <w:t>ě</w:t>
      </w:r>
      <w:r w:rsidRPr="00481B01">
        <w:t>nou plochou na severní stran</w:t>
      </w:r>
      <w:r w:rsidRPr="00481B01">
        <w:rPr>
          <w:rFonts w:hint="eastAsia"/>
        </w:rPr>
        <w:t>ě</w:t>
      </w:r>
    </w:p>
    <w:p w14:paraId="37CA7218" w14:textId="4016959C" w:rsidR="00481B01" w:rsidRPr="00532074" w:rsidRDefault="00481B01" w:rsidP="00481B01">
      <w:pPr>
        <w:pStyle w:val="05Text"/>
        <w:rPr>
          <w:rFonts w:ascii="Calibri" w:hAnsi="Calibri" w:cs="Calibri"/>
        </w:rPr>
      </w:pPr>
      <w:r>
        <w:t>J</w:t>
      </w:r>
      <w:r w:rsidRPr="00481B01">
        <w:t xml:space="preserve">e </w:t>
      </w:r>
      <w:r w:rsidRPr="00481B01">
        <w:rPr>
          <w:rFonts w:hint="eastAsia"/>
        </w:rPr>
        <w:t>ř</w:t>
      </w:r>
      <w:r w:rsidRPr="00481B01">
        <w:t>ešen pásem st</w:t>
      </w:r>
      <w:r w:rsidRPr="00481B01">
        <w:rPr>
          <w:rFonts w:hint="eastAsia"/>
        </w:rPr>
        <w:t>ří</w:t>
      </w:r>
      <w:r w:rsidRPr="00481B01">
        <w:t>dající se vege-ta</w:t>
      </w:r>
      <w:r w:rsidRPr="00481B01">
        <w:rPr>
          <w:rFonts w:hint="eastAsia"/>
        </w:rPr>
        <w:t>č</w:t>
      </w:r>
      <w:r w:rsidRPr="00481B01">
        <w:t>ní dlažby a záhon</w:t>
      </w:r>
      <w:r w:rsidRPr="00481B01">
        <w:rPr>
          <w:rFonts w:hint="eastAsia"/>
        </w:rPr>
        <w:t>ů</w:t>
      </w:r>
      <w:r w:rsidRPr="00481B01">
        <w:t xml:space="preserve"> s p</w:t>
      </w:r>
      <w:r w:rsidRPr="00481B01">
        <w:rPr>
          <w:rFonts w:hint="eastAsia"/>
        </w:rPr>
        <w:t>ů</w:t>
      </w:r>
      <w:r w:rsidRPr="00481B01">
        <w:t xml:space="preserve">dopokryvnou a kvetoucí vegetací. Tato bude </w:t>
      </w:r>
      <w:r w:rsidRPr="00481B01">
        <w:rPr>
          <w:rFonts w:hint="eastAsia"/>
        </w:rPr>
        <w:t>ř</w:t>
      </w:r>
      <w:r w:rsidRPr="00481B01">
        <w:t>ešena svépomocn</w:t>
      </w:r>
      <w:r w:rsidRPr="00481B01">
        <w:rPr>
          <w:rFonts w:hint="eastAsia"/>
        </w:rPr>
        <w:t>ě</w:t>
      </w:r>
      <w:r w:rsidRPr="00481B01">
        <w:t xml:space="preserve"> a není sou</w:t>
      </w:r>
      <w:r w:rsidRPr="00481B01">
        <w:rPr>
          <w:rFonts w:hint="eastAsia"/>
        </w:rPr>
        <w:t>čá</w:t>
      </w:r>
      <w:r w:rsidRPr="00481B01">
        <w:t>stí této PD. V míst</w:t>
      </w:r>
      <w:r w:rsidRPr="00481B01">
        <w:rPr>
          <w:rFonts w:hint="eastAsia"/>
        </w:rPr>
        <w:t>ě</w:t>
      </w:r>
      <w:r w:rsidRPr="00481B01">
        <w:t xml:space="preserve"> t</w:t>
      </w:r>
      <w:r w:rsidRPr="00481B01">
        <w:rPr>
          <w:rFonts w:hint="eastAsia"/>
        </w:rPr>
        <w:t>ě</w:t>
      </w:r>
      <w:r w:rsidRPr="00481B01">
        <w:t>chto záhon</w:t>
      </w:r>
      <w:r w:rsidRPr="00481B01">
        <w:rPr>
          <w:rFonts w:hint="eastAsia"/>
        </w:rPr>
        <w:t>ů</w:t>
      </w:r>
      <w:r w:rsidRPr="00481B01">
        <w:t xml:space="preserve"> musí být ovšem p</w:t>
      </w:r>
      <w:r w:rsidRPr="00481B01">
        <w:rPr>
          <w:rFonts w:hint="eastAsia"/>
        </w:rPr>
        <w:t>ř</w:t>
      </w:r>
      <w:r w:rsidRPr="00481B01">
        <w:t>ipravena vegeta</w:t>
      </w:r>
      <w:r w:rsidRPr="00481B01">
        <w:rPr>
          <w:rFonts w:hint="eastAsia"/>
        </w:rPr>
        <w:t>č</w:t>
      </w:r>
      <w:r w:rsidRPr="00481B01">
        <w:t>ní vrstva p</w:t>
      </w:r>
      <w:r w:rsidRPr="00481B01">
        <w:rPr>
          <w:rFonts w:hint="eastAsia"/>
        </w:rPr>
        <w:t>ů</w:t>
      </w:r>
      <w:r w:rsidRPr="00481B01">
        <w:t>dy o mocnosti min 300 mm.</w:t>
      </w:r>
    </w:p>
    <w:bookmarkEnd w:id="38"/>
    <w:p w14:paraId="64D116C3" w14:textId="77777777" w:rsidR="004E05EA" w:rsidRPr="00B040BF" w:rsidRDefault="004E05EA" w:rsidP="004E05EA">
      <w:pPr>
        <w:pStyle w:val="Nadpis4"/>
      </w:pPr>
      <w:r w:rsidRPr="00B040BF">
        <w:t>biotechnická opatření</w:t>
      </w:r>
    </w:p>
    <w:p w14:paraId="44632A4E" w14:textId="5A808AFC" w:rsidR="004E05EA" w:rsidRPr="00B040BF" w:rsidRDefault="00EE511A" w:rsidP="004E05EA">
      <w:pPr>
        <w:pStyle w:val="05Text"/>
      </w:pPr>
      <w:r w:rsidRPr="00EE511A">
        <w:t>Nejsou v rámci DSP navrhovány.</w:t>
      </w:r>
    </w:p>
    <w:p w14:paraId="2B5AC8A8" w14:textId="77777777" w:rsidR="004E05EA" w:rsidRPr="00B040BF" w:rsidRDefault="004E05EA" w:rsidP="004E05EA">
      <w:pPr>
        <w:pStyle w:val="Nadpis2"/>
      </w:pPr>
      <w:bookmarkStart w:id="40" w:name="_Toc163122913"/>
      <w:r w:rsidRPr="00B040BF">
        <w:t>Popis vlivů stavby na životní prostředí a jeho ochrana</w:t>
      </w:r>
      <w:bookmarkEnd w:id="40"/>
    </w:p>
    <w:p w14:paraId="54D09219" w14:textId="77777777" w:rsidR="004E05EA" w:rsidRPr="00B040BF" w:rsidRDefault="004E05EA" w:rsidP="004E05EA">
      <w:pPr>
        <w:pStyle w:val="Nadpis4"/>
      </w:pPr>
      <w:r w:rsidRPr="00B040BF">
        <w:t>vliv stavby na životní prostředí - ovzduší, hluk, voda, odpady a půda</w:t>
      </w:r>
    </w:p>
    <w:p w14:paraId="33CF7C37" w14:textId="379D180E" w:rsidR="00EE511A" w:rsidRPr="00D27FF7" w:rsidRDefault="00532074" w:rsidP="00EE511A">
      <w:pPr>
        <w:pStyle w:val="05Text"/>
      </w:pPr>
      <w:bookmarkStart w:id="41" w:name="_Hlk82595210"/>
      <w:r>
        <w:t>S</w:t>
      </w:r>
      <w:r w:rsidR="00EE511A" w:rsidRPr="00D27FF7">
        <w:t xml:space="preserve">tavba nebude mít během </w:t>
      </w:r>
      <w:r>
        <w:t>vý</w:t>
      </w:r>
      <w:r w:rsidR="00EE511A" w:rsidRPr="00D27FF7">
        <w:t xml:space="preserve">stavby ani během provozu vliv na stávající životní prostředí v okolí stavby. </w:t>
      </w:r>
    </w:p>
    <w:bookmarkEnd w:id="41"/>
    <w:p w14:paraId="39DD2B63" w14:textId="77777777" w:rsidR="00EE511A" w:rsidRPr="009A7EEF" w:rsidRDefault="00EE511A" w:rsidP="00EE511A">
      <w:pPr>
        <w:pStyle w:val="07Textvycet"/>
      </w:pPr>
      <w:r w:rsidRPr="009A7EEF">
        <w:t>Hluk</w:t>
      </w:r>
    </w:p>
    <w:p w14:paraId="74D653E5" w14:textId="77777777" w:rsidR="00EE511A" w:rsidRPr="009A7EEF" w:rsidRDefault="00EE511A" w:rsidP="00EE511A">
      <w:pPr>
        <w:pStyle w:val="05Text"/>
        <w:rPr>
          <w:color w:val="FF0000"/>
        </w:rPr>
      </w:pPr>
      <w:r w:rsidRPr="009A7EEF">
        <w:t xml:space="preserve">Při provádění stavební činnosti a při provozu v objektu bude z hlediska provozního hluku respektováno nařízení vlády č. 272/2011 Sb. </w:t>
      </w:r>
    </w:p>
    <w:p w14:paraId="5D5D7DB6" w14:textId="77777777" w:rsidR="00EE511A" w:rsidRPr="009A7EEF" w:rsidRDefault="00EE511A" w:rsidP="00EE511A">
      <w:pPr>
        <w:pStyle w:val="05Text"/>
      </w:pPr>
      <w:r w:rsidRPr="009A7EEF">
        <w:t>Nejvyšší přípustné hodnoty hluku jsou stanoveny nařízením vlády č. 272/2011 Sb. o ochraně zdraví před nepříznivými účinky hluku a vibrací, nebudou překročeny.</w:t>
      </w:r>
    </w:p>
    <w:p w14:paraId="66ACA354" w14:textId="77777777" w:rsidR="00EE511A" w:rsidRPr="009A7EEF" w:rsidRDefault="00EE511A" w:rsidP="00EE511A">
      <w:pPr>
        <w:pStyle w:val="05Text"/>
      </w:pPr>
      <w:r w:rsidRPr="009A7EEF">
        <w:t xml:space="preserve">Hygienická směrnice předepisuje splnění následujících limitů pro ekvivalentní hladinu hluku: </w:t>
      </w:r>
    </w:p>
    <w:p w14:paraId="0802C328" w14:textId="77777777" w:rsidR="00EE511A" w:rsidRPr="009A7EEF" w:rsidRDefault="00EE511A" w:rsidP="00EE511A">
      <w:pPr>
        <w:pStyle w:val="05Text"/>
      </w:pPr>
      <w:r w:rsidRPr="009A7EEF">
        <w:t xml:space="preserve">• v době od 7.00 do 21.00 nesmí LAeq přesáhnout hodnotu 65 dB(A) </w:t>
      </w:r>
    </w:p>
    <w:p w14:paraId="6D058FC0" w14:textId="1543676E" w:rsidR="00EE511A" w:rsidRPr="009A7EEF" w:rsidRDefault="00EE511A" w:rsidP="00EE511A">
      <w:pPr>
        <w:pStyle w:val="05Text"/>
      </w:pPr>
      <w:r w:rsidRPr="009A7EEF">
        <w:t xml:space="preserve">• v době od 21.00 do 22.00 a od 6.00 do 7.00 nesmí LAeq přesáhnout </w:t>
      </w:r>
      <w:r w:rsidR="00532074">
        <w:t>60</w:t>
      </w:r>
      <w:r w:rsidRPr="009A7EEF">
        <w:t xml:space="preserve"> dB(A) </w:t>
      </w:r>
    </w:p>
    <w:p w14:paraId="096897C3" w14:textId="77777777" w:rsidR="00EE511A" w:rsidRPr="009A7EEF" w:rsidRDefault="00EE511A" w:rsidP="00EE511A">
      <w:pPr>
        <w:pStyle w:val="05Text"/>
      </w:pPr>
      <w:r w:rsidRPr="009A7EEF">
        <w:t xml:space="preserve">• v době od 22.00 do 6.00 pak 55 dB(A). </w:t>
      </w:r>
    </w:p>
    <w:p w14:paraId="0C92D39B" w14:textId="77777777" w:rsidR="00EE511A" w:rsidRPr="009A7EEF" w:rsidRDefault="00EE511A" w:rsidP="00EE511A">
      <w:pPr>
        <w:pStyle w:val="07Textvycet"/>
      </w:pPr>
      <w:r w:rsidRPr="009A7EEF">
        <w:t>Odpady</w:t>
      </w:r>
    </w:p>
    <w:p w14:paraId="30E24FFA" w14:textId="4E3AC235" w:rsidR="004E05EA" w:rsidRPr="00B040BF" w:rsidRDefault="00481B01" w:rsidP="00EE511A">
      <w:pPr>
        <w:pStyle w:val="05Text"/>
      </w:pPr>
      <w:r>
        <w:t>V rámci provozu stavby nebudou vznikat žádné odpady.</w:t>
      </w:r>
    </w:p>
    <w:p w14:paraId="7522F81E" w14:textId="77777777" w:rsidR="004E05EA" w:rsidRPr="00B040BF" w:rsidRDefault="004E05EA" w:rsidP="004E05EA">
      <w:pPr>
        <w:pStyle w:val="Nadpis4"/>
      </w:pPr>
      <w:r w:rsidRPr="00B040BF">
        <w:t>vliv stavby na přírodu a krajinu (ochrana dřevin, ochrana památných stromů, ochrana rostlin a živočichů apod.), zachování ekologických funkcí a vazeb v krajině</w:t>
      </w:r>
    </w:p>
    <w:p w14:paraId="59958FFB" w14:textId="77777777" w:rsidR="004E05EA" w:rsidRPr="00B040BF" w:rsidRDefault="004E05EA" w:rsidP="004E05EA">
      <w:pPr>
        <w:pStyle w:val="05Text"/>
      </w:pPr>
      <w:r w:rsidRPr="00B040BF">
        <w:t>Jedná se o stavbu malého rozsahu, bez negativního vlivu na přírodu a krajinu.</w:t>
      </w:r>
    </w:p>
    <w:p w14:paraId="59C17E67" w14:textId="77777777" w:rsidR="004E05EA" w:rsidRPr="00B040BF" w:rsidRDefault="004E05EA" w:rsidP="004E05EA">
      <w:pPr>
        <w:pStyle w:val="Nadpis4"/>
      </w:pPr>
      <w:r w:rsidRPr="00B040BF">
        <w:t>vliv stavby na soustavu chráněných území Natura 2000</w:t>
      </w:r>
    </w:p>
    <w:p w14:paraId="6F1B16AC" w14:textId="77777777" w:rsidR="004E05EA" w:rsidRPr="00B040BF" w:rsidRDefault="004E05EA" w:rsidP="004E05EA">
      <w:pPr>
        <w:pStyle w:val="05Text"/>
      </w:pPr>
      <w:r w:rsidRPr="00B040BF">
        <w:t>Netýká se řešené stavby.</w:t>
      </w:r>
    </w:p>
    <w:p w14:paraId="7D41BBD7" w14:textId="77777777" w:rsidR="004E05EA" w:rsidRPr="00B040BF" w:rsidRDefault="004E05EA" w:rsidP="004E05EA">
      <w:pPr>
        <w:pStyle w:val="Nadpis4"/>
      </w:pPr>
      <w:r w:rsidRPr="00B040BF">
        <w:t>Způsob zohlednění podmínek závazného stanoviska posouzení vlivu záměru na životní prostředí, je-li podkladem.</w:t>
      </w:r>
    </w:p>
    <w:p w14:paraId="5DD034F1" w14:textId="67627507" w:rsidR="004E05EA" w:rsidRPr="00B040BF" w:rsidRDefault="00394A84" w:rsidP="004E05EA">
      <w:pPr>
        <w:pStyle w:val="05Text"/>
      </w:pPr>
      <w:r w:rsidRPr="00394A84">
        <w:t>Navrhovaná stavba svým typem a rozsahem nebude mít výrazný negativní vliv na životní prostředí a není součástí výčtu staveb uvedených v příloze č. 1 k zákonu č. 100/2001 Sb., o posuzování vlivů na životní prostředí. Závazné stanovisko EIA se neřeší.</w:t>
      </w:r>
    </w:p>
    <w:p w14:paraId="178BFBE9" w14:textId="77777777" w:rsidR="004E05EA" w:rsidRPr="00B040BF" w:rsidRDefault="004E05EA" w:rsidP="004E05EA">
      <w:pPr>
        <w:pStyle w:val="Nadpis4"/>
      </w:pPr>
      <w:r w:rsidRPr="00B040BF">
        <w:t>V případě záměrů spadajících do režimu zákona o integrované prevenci základní parametr způsobu naplnění závěrů o nejlepších dostupných technikách nebo integrované povolení, bylo-li vydáno,</w:t>
      </w:r>
    </w:p>
    <w:p w14:paraId="704BE4DF" w14:textId="77777777" w:rsidR="004E05EA" w:rsidRPr="00B040BF" w:rsidRDefault="004E05EA" w:rsidP="004E05EA">
      <w:pPr>
        <w:pStyle w:val="05Text"/>
      </w:pPr>
      <w:r w:rsidRPr="00B040BF">
        <w:t>Záměr nespadá do režimu zákona o integrované prevenci.</w:t>
      </w:r>
    </w:p>
    <w:p w14:paraId="2A9826F0" w14:textId="77777777" w:rsidR="004E05EA" w:rsidRPr="00B040BF" w:rsidRDefault="004E05EA" w:rsidP="004E05EA">
      <w:pPr>
        <w:pStyle w:val="Nadpis4"/>
      </w:pPr>
      <w:r w:rsidRPr="00B040BF">
        <w:t>navrhovaná ochranná a bezpečnostní pásma, rozsah omezení a podmínky ochrany podle jiných právních předpisů</w:t>
      </w:r>
    </w:p>
    <w:p w14:paraId="59F7A55A" w14:textId="7CC14B31" w:rsidR="004E05EA" w:rsidRPr="00B040BF" w:rsidRDefault="00481B01" w:rsidP="004E05EA">
      <w:pPr>
        <w:pStyle w:val="05Text"/>
      </w:pPr>
      <w:r>
        <w:t>Nová ochranná pásma nevznikají.</w:t>
      </w:r>
    </w:p>
    <w:p w14:paraId="0C8F57DF" w14:textId="77777777" w:rsidR="004E05EA" w:rsidRPr="00B040BF" w:rsidRDefault="004E05EA" w:rsidP="004E05EA">
      <w:pPr>
        <w:pStyle w:val="Nadpis2"/>
      </w:pPr>
      <w:bookmarkStart w:id="42" w:name="_Toc163122914"/>
      <w:r w:rsidRPr="00B040BF">
        <w:lastRenderedPageBreak/>
        <w:t>Ochrana obyvatelstva</w:t>
      </w:r>
      <w:bookmarkEnd w:id="42"/>
    </w:p>
    <w:p w14:paraId="722AC83F" w14:textId="77777777" w:rsidR="004E05EA" w:rsidRPr="00B040BF" w:rsidRDefault="004E05EA" w:rsidP="004E05EA">
      <w:pPr>
        <w:pStyle w:val="Nadpis4"/>
      </w:pPr>
      <w:r w:rsidRPr="00B040BF">
        <w:t>splnění základních požadavků z hlediska plnění úkolů ochrany obyvatelstva</w:t>
      </w:r>
    </w:p>
    <w:p w14:paraId="6E51089A" w14:textId="77777777" w:rsidR="004E05EA" w:rsidRPr="00B040BF" w:rsidRDefault="004E05EA" w:rsidP="004E05EA">
      <w:pPr>
        <w:pStyle w:val="05Text"/>
      </w:pPr>
      <w:r w:rsidRPr="00B040BF">
        <w:t>Netýká se řešené stavby.</w:t>
      </w:r>
    </w:p>
    <w:p w14:paraId="35C3F58E" w14:textId="77777777" w:rsidR="004E05EA" w:rsidRPr="00B040BF" w:rsidRDefault="004E05EA" w:rsidP="004E05EA">
      <w:pPr>
        <w:pStyle w:val="Nadpis2"/>
      </w:pPr>
      <w:bookmarkStart w:id="43" w:name="_Toc163122915"/>
      <w:r w:rsidRPr="00B040BF">
        <w:t>Zásady organizace výstavby</w:t>
      </w:r>
      <w:bookmarkEnd w:id="43"/>
    </w:p>
    <w:p w14:paraId="39B01AEF" w14:textId="77777777" w:rsidR="004E05EA" w:rsidRPr="00B040BF" w:rsidRDefault="004E05EA" w:rsidP="004E05EA">
      <w:pPr>
        <w:pStyle w:val="Nadpis4"/>
      </w:pPr>
      <w:r w:rsidRPr="00B040BF">
        <w:t>Potřeby a spotřeby rozhodujících médií a hmot, jejich zajištění:</w:t>
      </w:r>
    </w:p>
    <w:p w14:paraId="34060E34" w14:textId="067DB6D2" w:rsidR="004E05EA" w:rsidRPr="00B040BF" w:rsidRDefault="004E05EA" w:rsidP="004E05EA">
      <w:pPr>
        <w:pStyle w:val="05Text"/>
      </w:pPr>
      <w:r>
        <w:t xml:space="preserve">Zajištění potřebných médií a hmot bude </w:t>
      </w:r>
      <w:r w:rsidR="001738FB">
        <w:t xml:space="preserve">řešeno </w:t>
      </w:r>
      <w:r w:rsidR="008C49D8">
        <w:t>ze stávajících zdrojů. Zdrojem elektřiny bude stavební rozvaděč napojený na el. skříň na jižní straně řešené stavby. Zdroj vody bude zajištěn z přistavených zásobníků, popřípadě z budovy Tilie.</w:t>
      </w:r>
    </w:p>
    <w:p w14:paraId="675BB063" w14:textId="77777777" w:rsidR="004E05EA" w:rsidRPr="00B040BF" w:rsidRDefault="004E05EA" w:rsidP="004E05EA">
      <w:pPr>
        <w:pStyle w:val="Nadpis4"/>
      </w:pPr>
      <w:r w:rsidRPr="00B040BF">
        <w:t>Odvodnění staveniště</w:t>
      </w:r>
    </w:p>
    <w:p w14:paraId="438ABB74" w14:textId="33945966" w:rsidR="004E05EA" w:rsidRPr="00B040BF" w:rsidRDefault="004E05EA" w:rsidP="004E05EA">
      <w:pPr>
        <w:pStyle w:val="05Text"/>
      </w:pPr>
      <w:bookmarkStart w:id="44" w:name="_Hlk125040682"/>
      <w:r w:rsidRPr="00B040BF">
        <w:t>Dešťové vody budou během stavby zasakovány stávajícím způsobem</w:t>
      </w:r>
      <w:r w:rsidR="001738FB">
        <w:t xml:space="preserve">, povrchově na pozemku </w:t>
      </w:r>
      <w:r w:rsidR="00FE27FC">
        <w:t>stavby</w:t>
      </w:r>
      <w:r w:rsidR="00394A84">
        <w:t xml:space="preserve"> V případě zavodnění stavební jámy či výkopové rýhy může být tato voda jednorázově vyčerpána a zasáknuta na pozemku stavby rozlivem na okolní terén tak, aby nebyly ovlivněny okolní stavby a pozemky.</w:t>
      </w:r>
      <w:bookmarkEnd w:id="44"/>
    </w:p>
    <w:p w14:paraId="3C4623C9" w14:textId="77777777" w:rsidR="004E05EA" w:rsidRPr="00B040BF" w:rsidRDefault="004E05EA" w:rsidP="004E05EA">
      <w:pPr>
        <w:pStyle w:val="Nadpis4"/>
      </w:pPr>
      <w:r w:rsidRPr="00B040BF">
        <w:t>Napojení staveniště na stávající dopravní a technickou infrastrukturu</w:t>
      </w:r>
    </w:p>
    <w:p w14:paraId="69D7BD45" w14:textId="7DDD64D4" w:rsidR="004E05EA" w:rsidRPr="00B040BF" w:rsidRDefault="006B2625" w:rsidP="009A576B">
      <w:pPr>
        <w:pStyle w:val="05Text"/>
      </w:pPr>
      <w:r w:rsidRPr="006B2625">
        <w:t>S</w:t>
      </w:r>
      <w:r w:rsidR="00F62501">
        <w:t>ta</w:t>
      </w:r>
      <w:r>
        <w:t>veniště</w:t>
      </w:r>
      <w:r w:rsidRPr="006B2625">
        <w:t xml:space="preserve"> bude dopravně napojen</w:t>
      </w:r>
      <w:r>
        <w:t>o</w:t>
      </w:r>
      <w:r w:rsidRPr="006B2625">
        <w:t xml:space="preserve"> </w:t>
      </w:r>
      <w:r w:rsidR="00FE27FC">
        <w:t>stávající okolní plochy komunikací a parkoviště</w:t>
      </w:r>
      <w:r w:rsidRPr="006B2625">
        <w:t>.</w:t>
      </w:r>
    </w:p>
    <w:p w14:paraId="1484E573" w14:textId="77777777" w:rsidR="004E05EA" w:rsidRPr="00B040BF" w:rsidRDefault="004E05EA" w:rsidP="004E05EA">
      <w:pPr>
        <w:pStyle w:val="Nadpis4"/>
      </w:pPr>
      <w:r w:rsidRPr="00B040BF">
        <w:t>Vliv provádění stavby na okolní stavby a pozemky:</w:t>
      </w:r>
    </w:p>
    <w:p w14:paraId="49631709" w14:textId="7731D498" w:rsidR="004E05EA" w:rsidRDefault="004E05EA" w:rsidP="004E05EA">
      <w:pPr>
        <w:pStyle w:val="05Text"/>
      </w:pPr>
      <w:bookmarkStart w:id="45" w:name="_Hlk125041017"/>
      <w:r w:rsidRPr="00B040BF">
        <w:t xml:space="preserve">Po dobu </w:t>
      </w:r>
      <w:r w:rsidR="009A576B">
        <w:t>výstavby se</w:t>
      </w:r>
      <w:r w:rsidRPr="00B040BF">
        <w:t xml:space="preserve"> nepředpokládá její trvalý negativní vliv na vnější prostředí. Mez únosného zatížení území nebude překročena. </w:t>
      </w:r>
      <w:r w:rsidR="009A576B">
        <w:t>Dodavatel stavby</w:t>
      </w:r>
      <w:r w:rsidRPr="00B040BF">
        <w:t xml:space="preserve"> dodrží hlukové limity stanovené nařízením vlády č. 272/2011 Sb., O ochraně zdraví před nepříznivými účinky hluku a vibrací. </w:t>
      </w:r>
    </w:p>
    <w:p w14:paraId="79779F30" w14:textId="77777777" w:rsidR="004E05EA" w:rsidRPr="00B040BF" w:rsidRDefault="004E05EA" w:rsidP="004E05EA">
      <w:pPr>
        <w:pStyle w:val="05Text"/>
      </w:pPr>
      <w:r w:rsidRPr="00B040BF">
        <w:t xml:space="preserve">Hygienická směrnice předepisuje splnění následujících limitů pro ekvivalentní hladinu hluku: </w:t>
      </w:r>
    </w:p>
    <w:p w14:paraId="7D22FC5B" w14:textId="77777777" w:rsidR="004E05EA" w:rsidRPr="00B040BF" w:rsidRDefault="004E05EA" w:rsidP="004E05EA">
      <w:pPr>
        <w:pStyle w:val="05Text"/>
      </w:pPr>
      <w:r>
        <w:t>• v době od</w:t>
      </w:r>
      <w:r w:rsidRPr="00B040BF">
        <w:t xml:space="preserve"> 7.00 do 21.00 nesmí LAeq přesáhnout hodnotu 65 dB(A) </w:t>
      </w:r>
    </w:p>
    <w:p w14:paraId="42381C14" w14:textId="77777777" w:rsidR="004E05EA" w:rsidRPr="00B040BF" w:rsidRDefault="004E05EA" w:rsidP="004E05EA">
      <w:pPr>
        <w:pStyle w:val="05Text"/>
      </w:pPr>
      <w:r w:rsidRPr="00B040BF">
        <w:t xml:space="preserve">• v době od 21.00 do 22.00 a od 6.00 do 7.00 nesmí LAeq přesáhnout </w:t>
      </w:r>
      <w:r>
        <w:t>60</w:t>
      </w:r>
      <w:r w:rsidRPr="00B040BF">
        <w:t xml:space="preserve"> dB(A) </w:t>
      </w:r>
    </w:p>
    <w:p w14:paraId="7D9A1031" w14:textId="77777777" w:rsidR="004E05EA" w:rsidRPr="00B040BF" w:rsidRDefault="004E05EA" w:rsidP="004E05EA">
      <w:pPr>
        <w:pStyle w:val="05Text"/>
      </w:pPr>
      <w:r>
        <w:t xml:space="preserve">• v době od 22.00 do </w:t>
      </w:r>
      <w:r w:rsidRPr="00B040BF">
        <w:t xml:space="preserve">6.00 pak 55 dB(A). </w:t>
      </w:r>
    </w:p>
    <w:p w14:paraId="1A6C1B58" w14:textId="516F49CF" w:rsidR="004E05EA" w:rsidRPr="00B040BF" w:rsidRDefault="004E05EA" w:rsidP="004E05EA">
      <w:pPr>
        <w:pStyle w:val="05Text"/>
      </w:pPr>
      <w:r w:rsidRPr="00B040BF">
        <w:t xml:space="preserve">Shora uvedené limity budou v průběhu </w:t>
      </w:r>
      <w:r w:rsidR="009A576B">
        <w:t>vý</w:t>
      </w:r>
      <w:r w:rsidRPr="00B040BF">
        <w:t>stavby dodržovány.</w:t>
      </w:r>
    </w:p>
    <w:p w14:paraId="4061B60B" w14:textId="0BC26515" w:rsidR="004E05EA" w:rsidRPr="00B040BF" w:rsidRDefault="004E05EA" w:rsidP="004E05EA">
      <w:pPr>
        <w:pStyle w:val="05Text"/>
      </w:pPr>
      <w:r w:rsidRPr="00B040BF">
        <w:t>Pracovní doba</w:t>
      </w:r>
      <w:r w:rsidR="009A576B">
        <w:t>, kdy bude probíhat výstavba,</w:t>
      </w:r>
      <w:r w:rsidRPr="00B040BF">
        <w:t xml:space="preserve"> bude v pracovní dny od 7,00 hodin do 1</w:t>
      </w:r>
      <w:r>
        <w:t>8</w:t>
      </w:r>
      <w:r w:rsidRPr="00B040BF">
        <w:t xml:space="preserve"> hodin</w:t>
      </w:r>
      <w:r>
        <w:t>.</w:t>
      </w:r>
    </w:p>
    <w:p w14:paraId="7F918AE0" w14:textId="77777777" w:rsidR="004E05EA" w:rsidRPr="00B040BF" w:rsidRDefault="004E05EA" w:rsidP="004E05EA">
      <w:pPr>
        <w:pStyle w:val="05Text"/>
      </w:pPr>
      <w:r w:rsidRPr="00B040BF">
        <w:t>Případná zvýšená prašnost bude zmírňována kropením. U vjezdu na staveniště bude probíhat kontrola a čištění odjíždějících vozidel, tak aby nedocházelo k nadměrnému znečišťování příjezdových komunikací.</w:t>
      </w:r>
      <w:bookmarkEnd w:id="45"/>
    </w:p>
    <w:p w14:paraId="0D89AD23" w14:textId="77777777" w:rsidR="004E05EA" w:rsidRPr="00B040BF" w:rsidRDefault="004E05EA" w:rsidP="004E05EA">
      <w:pPr>
        <w:pStyle w:val="Nadpis4"/>
      </w:pPr>
      <w:r w:rsidRPr="00B040BF">
        <w:t>Ochrana okolí staveniště a požadavky na související asanace, demolice, kácení dřevin:</w:t>
      </w:r>
    </w:p>
    <w:p w14:paraId="75C3D1A2" w14:textId="17B09737" w:rsidR="004E05EA" w:rsidRPr="00B040BF" w:rsidRDefault="004E05EA" w:rsidP="004E05EA">
      <w:pPr>
        <w:pStyle w:val="05Text"/>
      </w:pPr>
      <w:bookmarkStart w:id="46" w:name="_Hlk125041025"/>
      <w:r w:rsidRPr="00B040BF">
        <w:t xml:space="preserve">Vstupu na staveniště nepovolaným osobám bude zabráněno instalací </w:t>
      </w:r>
      <w:r w:rsidR="009A576B">
        <w:t>dočasného oplocení</w:t>
      </w:r>
      <w:r w:rsidRPr="00B040BF">
        <w:t>, které bud</w:t>
      </w:r>
      <w:r w:rsidR="009A576B">
        <w:t>e</w:t>
      </w:r>
      <w:r w:rsidRPr="00B040BF">
        <w:t xml:space="preserve"> staveniště ohraničovat. Staveniště bude označeno štítkem se zákazem vstupu nepovolaným osobám.</w:t>
      </w:r>
    </w:p>
    <w:p w14:paraId="744E1D59" w14:textId="77777777" w:rsidR="004E05EA" w:rsidRPr="00B040BF" w:rsidRDefault="004E05EA" w:rsidP="004E05EA">
      <w:pPr>
        <w:pStyle w:val="05Text"/>
      </w:pPr>
      <w:r w:rsidRPr="00B040BF">
        <w:t>V souvislosti s ochranou okolí staveniště nevzniknou žádné požadavky na asanace, demolice a kácení dřevin.</w:t>
      </w:r>
      <w:bookmarkEnd w:id="46"/>
    </w:p>
    <w:p w14:paraId="73C8D5F1" w14:textId="77777777" w:rsidR="004E05EA" w:rsidRPr="00B040BF" w:rsidRDefault="004E05EA" w:rsidP="004E05EA">
      <w:pPr>
        <w:pStyle w:val="Nadpis4"/>
      </w:pPr>
      <w:r w:rsidRPr="00B040BF">
        <w:t>Maximální zábory pro staveniště (dočasné / trvalé):</w:t>
      </w:r>
    </w:p>
    <w:p w14:paraId="7AC46D11" w14:textId="3610BED3" w:rsidR="004E05EA" w:rsidRPr="00B040BF" w:rsidRDefault="004E05EA" w:rsidP="004E05EA">
      <w:pPr>
        <w:ind w:left="284"/>
        <w:rPr>
          <w:shd w:val="clear" w:color="auto" w:fill="FFFFFF"/>
        </w:rPr>
      </w:pPr>
      <w:bookmarkStart w:id="47" w:name="_Hlk125041034"/>
      <w:bookmarkStart w:id="48" w:name="_Hlk125041406"/>
      <w:r>
        <w:rPr>
          <w:shd w:val="clear" w:color="auto" w:fill="FFFFFF"/>
        </w:rPr>
        <w:t>Zařízení staveniště a sklad stavebních materiálů bude řešen výhradně na pozemku stavby</w:t>
      </w:r>
      <w:r w:rsidR="001738FB">
        <w:rPr>
          <w:shd w:val="clear" w:color="auto" w:fill="FFFFFF"/>
        </w:rPr>
        <w:t>.</w:t>
      </w:r>
    </w:p>
    <w:p w14:paraId="5C992261" w14:textId="7D617C64" w:rsidR="004E05EA" w:rsidRPr="00B040BF" w:rsidRDefault="004E05EA" w:rsidP="004E05EA">
      <w:pPr>
        <w:pStyle w:val="05Text"/>
      </w:pPr>
      <w:r w:rsidRPr="00B040BF">
        <w:t xml:space="preserve">Provoz na místní komunikaci může být krátkodobě omezen v souvislosti s pohybem vozidel stavby, dopravou materiálu, odvozem </w:t>
      </w:r>
      <w:r w:rsidR="009A576B">
        <w:t>zeminy z výkopu</w:t>
      </w:r>
      <w:r w:rsidRPr="00B040BF">
        <w:t xml:space="preserve"> apod.</w:t>
      </w:r>
      <w:bookmarkEnd w:id="47"/>
      <w:r w:rsidR="009A576B">
        <w:t xml:space="preserve"> V případě výraznějšího omezení si dodavatel stavby dojedná s vlastníkem příslušné komunikace</w:t>
      </w:r>
      <w:r w:rsidR="00032FC4">
        <w:t xml:space="preserve"> zvláštní užívání komunikace a bude postupovat dle místně platných legislativních požadavků</w:t>
      </w:r>
      <w:r w:rsidR="009A576B">
        <w:t>.</w:t>
      </w:r>
      <w:bookmarkEnd w:id="48"/>
    </w:p>
    <w:p w14:paraId="79C8D128" w14:textId="77777777" w:rsidR="004E05EA" w:rsidRPr="00B040BF" w:rsidRDefault="004E05EA" w:rsidP="004E05EA">
      <w:pPr>
        <w:pStyle w:val="Nadpis4"/>
      </w:pPr>
      <w:r w:rsidRPr="00B040BF">
        <w:t>Požadavky na bezbariérové obchozí trasy:</w:t>
      </w:r>
    </w:p>
    <w:p w14:paraId="280CD748" w14:textId="77777777" w:rsidR="004E05EA" w:rsidRPr="00B040BF" w:rsidRDefault="004E05EA" w:rsidP="004E05EA">
      <w:pPr>
        <w:pStyle w:val="05Text"/>
      </w:pPr>
      <w:r w:rsidRPr="00B040BF">
        <w:t>Nejsou.</w:t>
      </w:r>
    </w:p>
    <w:p w14:paraId="0FABA06E" w14:textId="77777777" w:rsidR="004E05EA" w:rsidRPr="00B040BF" w:rsidRDefault="004E05EA" w:rsidP="004E05EA">
      <w:pPr>
        <w:pStyle w:val="Nadpis4"/>
      </w:pPr>
      <w:r w:rsidRPr="00B040BF">
        <w:t>Maximální produkovaná množství a druhy odpadů a emisí při výstavbě, jejich likvidace:</w:t>
      </w:r>
    </w:p>
    <w:p w14:paraId="38E01AA4" w14:textId="702622B2" w:rsidR="00295C14" w:rsidRPr="00295C14" w:rsidRDefault="00295C14" w:rsidP="00295C14">
      <w:pPr>
        <w:pStyle w:val="05Text"/>
      </w:pPr>
      <w:bookmarkStart w:id="49" w:name="_Hlk132536994"/>
      <w:r w:rsidRPr="00295C14">
        <w:t>V souvislosti s výstavbou se předpokládá vznik stavebních odpadů</w:t>
      </w:r>
      <w:r w:rsidR="00FE27FC">
        <w:t>.</w:t>
      </w:r>
    </w:p>
    <w:p w14:paraId="086AEA49" w14:textId="77777777" w:rsidR="00295C14" w:rsidRPr="00295C14" w:rsidRDefault="00295C14" w:rsidP="00295C14">
      <w:pPr>
        <w:pStyle w:val="05Text"/>
      </w:pPr>
      <w:r w:rsidRPr="00295C14">
        <w:t>Odpady budou tříděny dle jednotlivých druhů a kategorií a budou předávány oprávněné osobě, která je provozovatelem zařízení k využití nebo k odstranění nebo ke sběru nebo výkupu určeného druhu odpadu. Nebezpečné odpady budou odstraněny v zařízeních k tomu určených.</w:t>
      </w:r>
    </w:p>
    <w:p w14:paraId="08AAAACB" w14:textId="171BF274" w:rsidR="00295C14" w:rsidRDefault="00295C14" w:rsidP="00295C14">
      <w:pPr>
        <w:pStyle w:val="05Text"/>
        <w:rPr>
          <w:bCs/>
        </w:rPr>
      </w:pPr>
      <w:r w:rsidRPr="00295C14">
        <w:lastRenderedPageBreak/>
        <w:t xml:space="preserve">S veškerými odpady, které budou nalezeny při vyklízecích, srovnávacích a stavebních pracích na pozemku bude nakládáno dle zákona </w:t>
      </w:r>
      <w:r w:rsidRPr="00295C14">
        <w:rPr>
          <w:b/>
          <w:bCs/>
        </w:rPr>
        <w:t>č. 541/2020 Sb., O odpadech</w:t>
      </w:r>
      <w:r w:rsidRPr="00295C14">
        <w:t xml:space="preserve">, v platném znění a souvisejících právních předpisů. </w:t>
      </w:r>
      <w:r w:rsidRPr="00295C14">
        <w:rPr>
          <w:bCs/>
        </w:rPr>
        <w:t>O vzniku a způsobu nakládání s odpady bude vedena evidence odpadů dle výše zmíněného zákona.</w:t>
      </w:r>
    </w:p>
    <w:p w14:paraId="4229D24B" w14:textId="635C5D0F" w:rsidR="00295C14" w:rsidRPr="00295C14" w:rsidRDefault="00295C14" w:rsidP="00295C14">
      <w:pPr>
        <w:pStyle w:val="05Text"/>
      </w:pPr>
      <w:r>
        <w:rPr>
          <w:bCs/>
        </w:rPr>
        <w:t>Původce odpadu je povinen při odstraňování stavby, provádění stavby nebo údržbě stavby dodržet postup pro nakládání s vybouranými stavebními materiály a demoličními odpady tak, aby byla zajištěna nejvyšší možná míra jejich opětovného použití a recyklace.</w:t>
      </w:r>
    </w:p>
    <w:p w14:paraId="1666F109" w14:textId="77777777" w:rsidR="00295C14" w:rsidRDefault="00295C14" w:rsidP="00295C14">
      <w:pPr>
        <w:pStyle w:val="05Text"/>
        <w:rPr>
          <w:b/>
          <w:bCs/>
        </w:rPr>
      </w:pPr>
      <w:r w:rsidRPr="00295C14">
        <w:rPr>
          <w:b/>
          <w:bCs/>
        </w:rPr>
        <w:t>Přehled odpadů, které se mohou na stavbě vyskytnout viz katalog odpadů dle přílohy č. 1 k vyhlášce č. 8/2021 Sb. - 17 STAVEBNÍ A DEMOLIČNÍ ODPADY</w:t>
      </w:r>
    </w:p>
    <w:p w14:paraId="0BC86793" w14:textId="398DADB9" w:rsidR="00295C14" w:rsidRPr="00295C14" w:rsidRDefault="00295C14" w:rsidP="00295C14">
      <w:pPr>
        <w:pStyle w:val="05Text"/>
      </w:pPr>
      <w:r>
        <w:t>Původce stavebního a demoličního odpadu, které sám nezpracuje, má povinnost mít jejich předání v odpovídajícím množství písemnou smlouvu před jejich vznikem.</w:t>
      </w:r>
    </w:p>
    <w:p w14:paraId="5639F5D0" w14:textId="06399E18" w:rsidR="00295C14" w:rsidRDefault="00295C14" w:rsidP="00295C14">
      <w:pPr>
        <w:pStyle w:val="05Text"/>
      </w:pPr>
      <w:r w:rsidRPr="00295C14">
        <w:t>Ve smlouvě stavebníka a zhotovitele na jednotlivé dodávky prací musí být zakotvena povinnost zhotovitele likvidovat jím vyprodukované odpady podle platných předpisů.</w:t>
      </w:r>
      <w:bookmarkEnd w:id="49"/>
    </w:p>
    <w:p w14:paraId="2CF66954" w14:textId="77777777" w:rsidR="004E05EA" w:rsidRPr="00B040BF" w:rsidRDefault="004E05EA" w:rsidP="004E05EA">
      <w:pPr>
        <w:pStyle w:val="Nadpis4"/>
      </w:pPr>
      <w:r w:rsidRPr="00B040BF">
        <w:t>Bilance zemních prací, požadavky na přísun nebo deponie zemin:</w:t>
      </w:r>
    </w:p>
    <w:p w14:paraId="04338001" w14:textId="48D4715F" w:rsidR="004E05EA" w:rsidRPr="00032FC4" w:rsidRDefault="00032FC4" w:rsidP="004E05EA">
      <w:pPr>
        <w:pStyle w:val="05Text"/>
        <w:rPr>
          <w:rFonts w:ascii="Calibri" w:hAnsi="Calibri" w:cs="Calibri"/>
        </w:rPr>
      </w:pPr>
      <w:bookmarkStart w:id="50" w:name="_Hlk125041697"/>
      <w:r>
        <w:t>Ornice zajištěná při skrývce bude deponována na pozemku stavby a závěrem výstavby použita ke konečným terénním úpravám kolem stavb</w:t>
      </w:r>
      <w:r w:rsidR="00FE27FC">
        <w:t>y</w:t>
      </w:r>
      <w:r>
        <w:t>. Zemina z výkopu bude během výstavby deponována na pozemku stavby, použita pro základní modelaci terénu po ukončení výstavby a přebytečná odvezena na oficiální skládku zemin.</w:t>
      </w:r>
      <w:bookmarkEnd w:id="50"/>
    </w:p>
    <w:p w14:paraId="46C25A97" w14:textId="77777777" w:rsidR="004E05EA" w:rsidRPr="00B040BF" w:rsidRDefault="004E05EA" w:rsidP="004E05EA">
      <w:pPr>
        <w:pStyle w:val="Nadpis4"/>
      </w:pPr>
      <w:r w:rsidRPr="00B040BF">
        <w:t>ochrana životního prostředí při výstavbě</w:t>
      </w:r>
    </w:p>
    <w:p w14:paraId="291A1D7C" w14:textId="4C731A9D" w:rsidR="004E05EA" w:rsidRPr="00B040BF" w:rsidRDefault="004E05EA" w:rsidP="004E05EA">
      <w:pPr>
        <w:pStyle w:val="05Text"/>
      </w:pPr>
      <w:bookmarkStart w:id="51" w:name="_Hlk125041743"/>
      <w:r w:rsidRPr="00B040BF">
        <w:t>Při výstavbě dojde k produkci stavebního odpadu a TDO, jeho likvidace je řešena v bodě B.8.</w:t>
      </w:r>
      <w:r>
        <w:t>h</w:t>
      </w:r>
      <w:r w:rsidRPr="00B040BF">
        <w:t xml:space="preserve">). </w:t>
      </w:r>
      <w:r w:rsidR="008D24CD">
        <w:t>Dodavatel stavby</w:t>
      </w:r>
      <w:r w:rsidRPr="00B040BF">
        <w:t xml:space="preserve"> dodrží limity prostředí z hlediska ochrany ovzduší</w:t>
      </w:r>
      <w:r w:rsidR="00032FC4">
        <w:t xml:space="preserve"> a ochrany před hlukem</w:t>
      </w:r>
      <w:r w:rsidRPr="00B040BF">
        <w:t>.</w:t>
      </w:r>
      <w:bookmarkEnd w:id="51"/>
    </w:p>
    <w:p w14:paraId="69E9F496" w14:textId="77777777" w:rsidR="004E05EA" w:rsidRPr="00B040BF" w:rsidRDefault="004E05EA" w:rsidP="004E05EA">
      <w:pPr>
        <w:pStyle w:val="Nadpis4"/>
      </w:pPr>
      <w:r w:rsidRPr="00B040BF">
        <w:t>zásady bezpečnosti a ochrany zdraví při práci na staveništi, posouzení potřeby koordinátora bezpečnosti a ochrany zdraví při práci podle jiných právních předpisů:</w:t>
      </w:r>
    </w:p>
    <w:p w14:paraId="4F5916D4" w14:textId="77777777" w:rsidR="004E05EA" w:rsidRDefault="004E05EA" w:rsidP="004E05EA">
      <w:pPr>
        <w:pStyle w:val="05Text"/>
        <w:ind w:left="0"/>
      </w:pPr>
    </w:p>
    <w:p w14:paraId="27CD91EB" w14:textId="4996B771" w:rsidR="004E05EA" w:rsidRPr="00B040BF" w:rsidRDefault="00032FC4" w:rsidP="004E05EA">
      <w:pPr>
        <w:pStyle w:val="05Text"/>
      </w:pPr>
      <w:bookmarkStart w:id="52" w:name="_Hlk125041778"/>
      <w:r>
        <w:t>Během výstavby</w:t>
      </w:r>
      <w:r w:rsidR="004E05EA" w:rsidRPr="00B040BF">
        <w:t xml:space="preserve"> musí být dodržovány tyto předpisy:</w:t>
      </w:r>
      <w:bookmarkEnd w:id="52"/>
    </w:p>
    <w:p w14:paraId="1463A21D" w14:textId="77777777" w:rsidR="004E05EA" w:rsidRPr="00B040BF" w:rsidRDefault="004E05EA" w:rsidP="007E0DF4">
      <w:pPr>
        <w:pStyle w:val="08Textvycet02"/>
      </w:pPr>
      <w:r w:rsidRPr="00B040BF">
        <w:t xml:space="preserve">Zákon č. 309/2006 Sb., o zajištění dalších podmínek bezpečnosti a ochrany zdraví při práci, </w:t>
      </w:r>
    </w:p>
    <w:p w14:paraId="4D4EFFC9" w14:textId="77777777" w:rsidR="004E05EA" w:rsidRPr="00B040BF" w:rsidRDefault="004E05EA" w:rsidP="007E0DF4">
      <w:pPr>
        <w:pStyle w:val="08Textvycet02"/>
      </w:pPr>
      <w:r w:rsidRPr="00B040BF">
        <w:t>Nařízení vlády č. 591/2006 Sb., o bližších minimálních požadavcích na bezpečnost a ochranu zdraví při práci na staveništích</w:t>
      </w:r>
    </w:p>
    <w:p w14:paraId="6AB7A645" w14:textId="1C2F6EAB" w:rsidR="004E05EA" w:rsidRPr="00B040BF" w:rsidRDefault="004E05EA" w:rsidP="007E0DF4">
      <w:pPr>
        <w:pStyle w:val="08Textvycet02"/>
      </w:pPr>
      <w:r w:rsidRPr="00B040BF">
        <w:t>Nařízení vlády č. 362/2005 Sb., o bližších požadavcích na bezpečnost a ochranu zdraví při práci na pracovištích s</w:t>
      </w:r>
      <w:r w:rsidR="00B87B00">
        <w:t> </w:t>
      </w:r>
      <w:r w:rsidRPr="00B040BF">
        <w:t>nebezpečím pádu z výšky nebo do hloubky</w:t>
      </w:r>
    </w:p>
    <w:p w14:paraId="2272A69F" w14:textId="77777777" w:rsidR="004E05EA" w:rsidRDefault="004E05EA" w:rsidP="007E0DF4">
      <w:pPr>
        <w:pStyle w:val="08Textvycet02"/>
      </w:pPr>
      <w:r w:rsidRPr="00B040BF">
        <w:t>Pro zajištění bezpečnosti a ochrany zdraví pracujících je nutné dbát na dodržování všech platných předpisů nařízení a norem.</w:t>
      </w:r>
    </w:p>
    <w:p w14:paraId="236ED76A" w14:textId="77777777" w:rsidR="004E05EA" w:rsidRDefault="004E05EA" w:rsidP="004E05EA">
      <w:pPr>
        <w:pStyle w:val="05Text"/>
      </w:pPr>
      <w:r>
        <w:t>Zejména pak:</w:t>
      </w:r>
    </w:p>
    <w:p w14:paraId="6E4AB314" w14:textId="77777777" w:rsidR="004E05EA" w:rsidRDefault="004E05EA" w:rsidP="007E0DF4">
      <w:pPr>
        <w:pStyle w:val="08Textvycet02"/>
      </w:pPr>
      <w:r>
        <w:t>U</w:t>
      </w:r>
      <w:r w:rsidRPr="006C1954">
        <w:t>stanovení zodpovědného pracovníka (evidence pracovníků, dodavatelská dokumentace, technologický postup, odevzdání a převzetí staveniště zápisem, povinnost přerušení stavebních prací v případě zjištění závažných nedostatků z hlediska bezpečnosti práce)</w:t>
      </w:r>
      <w:r>
        <w:t>.</w:t>
      </w:r>
    </w:p>
    <w:p w14:paraId="42C50199" w14:textId="77777777" w:rsidR="004E05EA" w:rsidRDefault="004E05EA" w:rsidP="007E0DF4">
      <w:pPr>
        <w:pStyle w:val="08Textvycet02"/>
      </w:pPr>
      <w:r>
        <w:t>P</w:t>
      </w:r>
      <w:r w:rsidRPr="006C1954">
        <w:t>ovinnost dodavatele (školení BP, ověřování znalostí)</w:t>
      </w:r>
      <w:r>
        <w:t>.</w:t>
      </w:r>
    </w:p>
    <w:p w14:paraId="1ADB23D3" w14:textId="6CABBF2C" w:rsidR="004E05EA" w:rsidRDefault="004E05EA" w:rsidP="007E0DF4">
      <w:pPr>
        <w:pStyle w:val="08Textvycet02"/>
      </w:pPr>
      <w:r>
        <w:t>P</w:t>
      </w:r>
      <w:r w:rsidRPr="006C1954">
        <w:t>ovinnosti pracovníků (dodržování technologických postupů, návodů, používání přidělených OOPP, nářadí, strojů a</w:t>
      </w:r>
      <w:r w:rsidR="00B87B00">
        <w:t> </w:t>
      </w:r>
      <w:r w:rsidRPr="006C1954">
        <w:t>pomůcek, nevzdalovat se z určeného pracoviště bez souhlasu zodpovědného pracovníka)</w:t>
      </w:r>
      <w:r>
        <w:t>.</w:t>
      </w:r>
    </w:p>
    <w:p w14:paraId="63FA15F0" w14:textId="77777777" w:rsidR="004E05EA" w:rsidRDefault="004E05EA" w:rsidP="007E0DF4">
      <w:pPr>
        <w:pStyle w:val="08Textvycet02"/>
      </w:pPr>
      <w:r>
        <w:t>O</w:t>
      </w:r>
      <w:r w:rsidRPr="006C1954">
        <w:t>značení staveniště (bezpečnostní tabulky a značky</w:t>
      </w:r>
      <w:r>
        <w:t>.</w:t>
      </w:r>
    </w:p>
    <w:p w14:paraId="0C28928D" w14:textId="77777777" w:rsidR="004E05EA" w:rsidRDefault="004E05EA" w:rsidP="007E0DF4">
      <w:pPr>
        <w:pStyle w:val="08Textvycet02"/>
      </w:pPr>
      <w:r w:rsidRPr="006C1954">
        <w:t>ČSN ISO 3864) - osvětlení - vyznačení inženýrských sítí (před započetím zemních prací musí odpovědný pracovník dodavatele zajistit vyznačení tras podzemních vedení přímo na terénu)</w:t>
      </w:r>
      <w:r>
        <w:t>.</w:t>
      </w:r>
    </w:p>
    <w:p w14:paraId="0B8AD017" w14:textId="3BE243F3" w:rsidR="004E05EA" w:rsidRPr="006C1954" w:rsidRDefault="004E05EA" w:rsidP="007E0DF4">
      <w:pPr>
        <w:pStyle w:val="08Textvycet02"/>
      </w:pPr>
      <w:r>
        <w:t>Z</w:t>
      </w:r>
      <w:r w:rsidRPr="006C1954">
        <w:t xml:space="preserve">emní práce (zajištění proti pádu do výkopu, přechody, </w:t>
      </w:r>
      <w:r w:rsidR="00702849">
        <w:t>atd.)</w:t>
      </w:r>
    </w:p>
    <w:p w14:paraId="675DC3EA" w14:textId="77777777" w:rsidR="004E05EA" w:rsidRPr="00B040BF" w:rsidRDefault="004E05EA" w:rsidP="004E05EA">
      <w:pPr>
        <w:pStyle w:val="Nadpis4"/>
      </w:pPr>
      <w:r w:rsidRPr="00B040BF">
        <w:t>úpravy pro bezbariérové užívání výstavbou dotčených staveb</w:t>
      </w:r>
    </w:p>
    <w:p w14:paraId="1331E5BE" w14:textId="702BAAB2" w:rsidR="004E05EA" w:rsidRPr="00B040BF" w:rsidRDefault="00032FC4" w:rsidP="004E05EA">
      <w:pPr>
        <w:pStyle w:val="05Text"/>
      </w:pPr>
      <w:bookmarkStart w:id="53" w:name="_Hlk125041868"/>
      <w:r>
        <w:t xml:space="preserve">Výstavba nevyvolá nutnost </w:t>
      </w:r>
      <w:r w:rsidR="004E05EA" w:rsidRPr="00B040BF">
        <w:t>úprav pro bezbariérové užívání výstavbou dot</w:t>
      </w:r>
      <w:r w:rsidR="004E05EA" w:rsidRPr="00B040BF">
        <w:rPr>
          <w:rFonts w:hint="eastAsia"/>
        </w:rPr>
        <w:t>č</w:t>
      </w:r>
      <w:r w:rsidR="004E05EA" w:rsidRPr="00B040BF">
        <w:t>ených staveb.</w:t>
      </w:r>
      <w:r>
        <w:t xml:space="preserve"> Okolní stavby a pozemky nebudou výstavbou přímo dotčeny.</w:t>
      </w:r>
      <w:bookmarkEnd w:id="53"/>
    </w:p>
    <w:p w14:paraId="7C47558E" w14:textId="77777777" w:rsidR="004E05EA" w:rsidRPr="00B040BF" w:rsidRDefault="004E05EA" w:rsidP="004E05EA">
      <w:pPr>
        <w:pStyle w:val="Nadpis4"/>
      </w:pPr>
      <w:r w:rsidRPr="00B040BF">
        <w:t>zásady pro dopravně inženýrské opatření</w:t>
      </w:r>
    </w:p>
    <w:p w14:paraId="57AA16E1" w14:textId="5E0672DA" w:rsidR="004E05EA" w:rsidRPr="00B040BF" w:rsidRDefault="00EC1F2C" w:rsidP="004E05EA">
      <w:pPr>
        <w:pStyle w:val="05Text"/>
      </w:pPr>
      <w:bookmarkStart w:id="54" w:name="_Hlk125041944"/>
      <w:r>
        <w:t xml:space="preserve">Během výstavby nevznikne nutnost realizace </w:t>
      </w:r>
      <w:r w:rsidR="004E05EA" w:rsidRPr="00B040BF">
        <w:t>dopravně inženýrských opat</w:t>
      </w:r>
      <w:r w:rsidR="004E05EA" w:rsidRPr="00B040BF">
        <w:rPr>
          <w:rFonts w:hint="eastAsia"/>
        </w:rPr>
        <w:t>ř</w:t>
      </w:r>
      <w:r w:rsidR="004E05EA" w:rsidRPr="00B040BF">
        <w:t>ení.</w:t>
      </w:r>
      <w:bookmarkEnd w:id="54"/>
    </w:p>
    <w:p w14:paraId="333C9DF7" w14:textId="77777777" w:rsidR="004E05EA" w:rsidRPr="00B040BF" w:rsidRDefault="004E05EA" w:rsidP="004E05EA">
      <w:pPr>
        <w:pStyle w:val="Nadpis4"/>
      </w:pPr>
      <w:r w:rsidRPr="00B040BF">
        <w:lastRenderedPageBreak/>
        <w:t>stanovení speciálních podmínek pro provádění stavby (provádění stavby za provozu, opatření proti účinkům vnějšího prostředí při výstavbě apod.)</w:t>
      </w:r>
    </w:p>
    <w:p w14:paraId="66FDAFF7" w14:textId="77777777" w:rsidR="008D24CD" w:rsidRDefault="001738FB" w:rsidP="00EC1F2C">
      <w:pPr>
        <w:pStyle w:val="05Text"/>
      </w:pPr>
      <w:bookmarkStart w:id="55" w:name="_Hlk125041983"/>
      <w:r>
        <w:t>Speciální</w:t>
      </w:r>
      <w:r w:rsidR="008D24CD">
        <w:t xml:space="preserve"> podmínky</w:t>
      </w:r>
      <w:r w:rsidR="00EC1F2C">
        <w:t xml:space="preserve"> pro provádění stavby</w:t>
      </w:r>
      <w:r w:rsidR="00C765C7">
        <w:t xml:space="preserve"> nejsou</w:t>
      </w:r>
      <w:r w:rsidR="00EC1F2C">
        <w:t xml:space="preserve"> vyžadovány a</w:t>
      </w:r>
      <w:r w:rsidR="00C765C7">
        <w:t xml:space="preserve"> stanoveny.</w:t>
      </w:r>
      <w:bookmarkEnd w:id="55"/>
      <w:r w:rsidR="008D24CD">
        <w:t xml:space="preserve"> </w:t>
      </w:r>
    </w:p>
    <w:p w14:paraId="3D27BF0F" w14:textId="75A8C796" w:rsidR="004E05EA" w:rsidRPr="00B040BF" w:rsidRDefault="004E05EA" w:rsidP="008D24CD">
      <w:pPr>
        <w:pStyle w:val="Nadpis4"/>
      </w:pPr>
      <w:r w:rsidRPr="00B040BF">
        <w:t>postup výstavby, rozhodující dílčí termíny</w:t>
      </w:r>
    </w:p>
    <w:p w14:paraId="356CEFCD" w14:textId="4EBCA1E0" w:rsidR="004E05EA" w:rsidRPr="00B040BF" w:rsidRDefault="004E05EA" w:rsidP="00C765C7">
      <w:pPr>
        <w:pStyle w:val="05Text"/>
      </w:pPr>
      <w:r w:rsidRPr="00B040BF">
        <w:t xml:space="preserve">Zahájení stavby </w:t>
      </w:r>
      <w:r w:rsidR="00FE27FC">
        <w:t>2</w:t>
      </w:r>
      <w:r w:rsidRPr="00B040BF">
        <w:t>.Q.202</w:t>
      </w:r>
      <w:r w:rsidR="008D24CD">
        <w:t>4</w:t>
      </w:r>
    </w:p>
    <w:p w14:paraId="2F385E6B" w14:textId="77777777" w:rsidR="004E05EA" w:rsidRPr="00B040BF" w:rsidRDefault="004E05EA" w:rsidP="004E05EA">
      <w:pPr>
        <w:pStyle w:val="05Text"/>
      </w:pPr>
    </w:p>
    <w:p w14:paraId="208B0BA2" w14:textId="77777777" w:rsidR="004E05EA" w:rsidRPr="00B040BF" w:rsidRDefault="004E05EA" w:rsidP="004E05EA">
      <w:pPr>
        <w:pStyle w:val="Nadpis2"/>
      </w:pPr>
      <w:bookmarkStart w:id="56" w:name="_Toc163122916"/>
      <w:r w:rsidRPr="00B040BF">
        <w:t>Celkové vodohospodářské řešení</w:t>
      </w:r>
      <w:bookmarkEnd w:id="56"/>
    </w:p>
    <w:p w14:paraId="114A1AC0" w14:textId="788E2E99" w:rsidR="004E05EA" w:rsidRPr="00C765C7" w:rsidRDefault="00FE27FC" w:rsidP="00FE27FC">
      <w:pPr>
        <w:pStyle w:val="05Text"/>
        <w:rPr>
          <w:b/>
        </w:rPr>
      </w:pPr>
      <w:r w:rsidRPr="00FE27FC">
        <w:t>Odtokové poměry v okolí stavby zůstanou stávající. Dešťové vody ze střechy altánu a zpevněných ploch budou likvidovány svedením na okolní propustnou dlažbu a zasakovány do podloží. V případě vydatného deště budou přebytečné vody svedeny do stávajících vpustí dešťové kanalizace a jímány ve stávající podzemní retenční nádrži.</w:t>
      </w:r>
    </w:p>
    <w:p w14:paraId="4E54CF10" w14:textId="77777777" w:rsidR="004E05EA" w:rsidRPr="00B040BF" w:rsidRDefault="004E05EA" w:rsidP="00AB6CEA">
      <w:pPr>
        <w:pStyle w:val="05Text"/>
        <w:ind w:left="0"/>
      </w:pPr>
    </w:p>
    <w:p w14:paraId="269874AD" w14:textId="77777777" w:rsidR="004E05EA" w:rsidRPr="00B040BF" w:rsidRDefault="004E05EA" w:rsidP="004E05EA">
      <w:pPr>
        <w:pStyle w:val="05Text"/>
      </w:pPr>
      <w:bookmarkStart w:id="57" w:name="_Hlk91503607"/>
      <w:r w:rsidRPr="00B040BF">
        <w:t>Vypracoval:</w:t>
      </w:r>
      <w:r w:rsidRPr="00B040BF">
        <w:tab/>
        <w:t xml:space="preserve">Ing. arch. </w:t>
      </w:r>
      <w:r>
        <w:t>Ondřej Štěpán</w:t>
      </w:r>
    </w:p>
    <w:p w14:paraId="24C0458E" w14:textId="6DD6EA97" w:rsidR="00F212BE" w:rsidRPr="00F24DC6" w:rsidRDefault="005F2111" w:rsidP="00F24DC6">
      <w:pPr>
        <w:pStyle w:val="05Text"/>
      </w:pPr>
      <w:r>
        <w:t>0</w:t>
      </w:r>
      <w:r w:rsidR="006A0D9A">
        <w:t>1</w:t>
      </w:r>
      <w:r w:rsidR="00B87B00">
        <w:t>/202</w:t>
      </w:r>
      <w:bookmarkEnd w:id="57"/>
      <w:r>
        <w:t>4</w:t>
      </w:r>
    </w:p>
    <w:sectPr w:rsidR="00F212BE" w:rsidRPr="00F24DC6" w:rsidSect="00F04B3F">
      <w:footerReference w:type="default" r:id="rId12"/>
      <w:footerReference w:type="first" r:id="rId13"/>
      <w:type w:val="continuous"/>
      <w:pgSz w:w="11906" w:h="16838"/>
      <w:pgMar w:top="993" w:right="1134"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D4526" w14:textId="77777777" w:rsidR="00F04B3F" w:rsidRDefault="00F04B3F" w:rsidP="00F36DE9">
      <w:r>
        <w:separator/>
      </w:r>
    </w:p>
    <w:p w14:paraId="61A2B4C5" w14:textId="77777777" w:rsidR="00F04B3F" w:rsidRDefault="00F04B3F" w:rsidP="00F36DE9"/>
  </w:endnote>
  <w:endnote w:type="continuationSeparator" w:id="0">
    <w:p w14:paraId="58D38C38" w14:textId="77777777" w:rsidR="00F04B3F" w:rsidRDefault="00F04B3F" w:rsidP="00F36DE9">
      <w:r>
        <w:continuationSeparator/>
      </w:r>
    </w:p>
    <w:p w14:paraId="46B7141D" w14:textId="77777777" w:rsidR="00F04B3F" w:rsidRDefault="00F04B3F" w:rsidP="00F36D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osifont">
    <w:altName w:val="Calibri"/>
    <w:panose1 w:val="02000603000000000000"/>
    <w:charset w:val="00"/>
    <w:family w:val="auto"/>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7187839"/>
      <w:docPartObj>
        <w:docPartGallery w:val="Page Numbers (Bottom of Page)"/>
        <w:docPartUnique/>
      </w:docPartObj>
    </w:sdtPr>
    <w:sdtContent>
      <w:p w14:paraId="729077F4" w14:textId="77777777" w:rsidR="004E05EA" w:rsidRDefault="004E05EA" w:rsidP="00F36DE9">
        <w:pPr>
          <w:pStyle w:val="Zpat"/>
        </w:pPr>
        <w:r>
          <w:fldChar w:fldCharType="begin"/>
        </w:r>
        <w:r>
          <w:instrText>PAGE   \* MERGEFORMAT</w:instrText>
        </w:r>
        <w:r>
          <w:fldChar w:fldCharType="separate"/>
        </w:r>
        <w:r>
          <w:rPr>
            <w:noProof/>
          </w:rPr>
          <w:t>17</w:t>
        </w:r>
        <w:r>
          <w:rPr>
            <w:noProof/>
          </w:rPr>
          <w:fldChar w:fldCharType="end"/>
        </w:r>
      </w:p>
    </w:sdtContent>
  </w:sdt>
  <w:p w14:paraId="2B56AFBF" w14:textId="77777777" w:rsidR="004E05EA" w:rsidRDefault="004E05EA" w:rsidP="00F36D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BF478" w14:textId="77777777" w:rsidR="004E05EA" w:rsidRDefault="004E05EA" w:rsidP="00F36DE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4242346"/>
      <w:docPartObj>
        <w:docPartGallery w:val="Page Numbers (Bottom of Page)"/>
        <w:docPartUnique/>
      </w:docPartObj>
    </w:sdtPr>
    <w:sdtContent>
      <w:p w14:paraId="3D3B894D" w14:textId="77777777" w:rsidR="00CA4E20" w:rsidRDefault="00073FC3" w:rsidP="00F36DE9">
        <w:pPr>
          <w:pStyle w:val="Zpat"/>
        </w:pPr>
        <w:r>
          <w:fldChar w:fldCharType="begin"/>
        </w:r>
        <w:r>
          <w:instrText>PAGE   \* MERGEFORMAT</w:instrText>
        </w:r>
        <w:r>
          <w:fldChar w:fldCharType="separate"/>
        </w:r>
        <w:r w:rsidR="00713848">
          <w:rPr>
            <w:noProof/>
          </w:rPr>
          <w:t>8</w:t>
        </w:r>
        <w:r>
          <w:rPr>
            <w:noProof/>
          </w:rPr>
          <w:fldChar w:fldCharType="end"/>
        </w:r>
      </w:p>
    </w:sdtContent>
  </w:sdt>
  <w:p w14:paraId="300F266A" w14:textId="77777777" w:rsidR="00CA4E20" w:rsidRDefault="00CA4E20" w:rsidP="00F36DE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FEBAF" w14:textId="77777777" w:rsidR="00CA4E20" w:rsidRDefault="00CA4E20" w:rsidP="00F36DE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6C294" w14:textId="77777777" w:rsidR="00F04B3F" w:rsidRDefault="00F04B3F" w:rsidP="00F36DE9">
      <w:r>
        <w:separator/>
      </w:r>
    </w:p>
    <w:p w14:paraId="29738B7F" w14:textId="77777777" w:rsidR="00F04B3F" w:rsidRDefault="00F04B3F" w:rsidP="00F36DE9"/>
  </w:footnote>
  <w:footnote w:type="continuationSeparator" w:id="0">
    <w:p w14:paraId="3E285824" w14:textId="77777777" w:rsidR="00F04B3F" w:rsidRDefault="00F04B3F" w:rsidP="00F36DE9">
      <w:r>
        <w:continuationSeparator/>
      </w:r>
    </w:p>
    <w:p w14:paraId="2CCA3665" w14:textId="77777777" w:rsidR="00F04B3F" w:rsidRDefault="00F04B3F" w:rsidP="00F36D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00874"/>
    <w:multiLevelType w:val="hybridMultilevel"/>
    <w:tmpl w:val="8EACC24C"/>
    <w:lvl w:ilvl="0" w:tplc="854666B4">
      <w:start w:val="1"/>
      <w:numFmt w:val="decimal"/>
      <w:pStyle w:val="Seznampouitliteratury"/>
      <w:lvlText w:val="[%1]"/>
      <w:lvlJc w:val="left"/>
      <w:pPr>
        <w:ind w:left="454" w:hanging="454"/>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4170F3"/>
    <w:multiLevelType w:val="hybridMultilevel"/>
    <w:tmpl w:val="168C6784"/>
    <w:lvl w:ilvl="0" w:tplc="643230EC">
      <w:start w:val="16"/>
      <w:numFmt w:val="bullet"/>
      <w:lvlText w:val="-"/>
      <w:lvlJc w:val="left"/>
      <w:pPr>
        <w:ind w:left="644" w:hanging="360"/>
      </w:pPr>
      <w:rPr>
        <w:rFonts w:ascii="osifont" w:eastAsiaTheme="minorHAnsi" w:hAnsi="osifont" w:cstheme="minorBid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 w15:restartNumberingAfterBreak="0">
    <w:nsid w:val="0D5A58CF"/>
    <w:multiLevelType w:val="hybridMultilevel"/>
    <w:tmpl w:val="0914A442"/>
    <w:lvl w:ilvl="0" w:tplc="1D966520">
      <w:start w:val="1"/>
      <w:numFmt w:val="bullet"/>
      <w:lvlText w:val=""/>
      <w:lvlJc w:val="left"/>
      <w:pPr>
        <w:ind w:left="1004" w:hanging="360"/>
      </w:pPr>
      <w:rPr>
        <w:rFonts w:ascii="Symbol" w:hAnsi="Symbol" w:hint="default"/>
        <w:color w:val="auto"/>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15:restartNumberingAfterBreak="0">
    <w:nsid w:val="2035541F"/>
    <w:multiLevelType w:val="hybridMultilevel"/>
    <w:tmpl w:val="F8F43640"/>
    <w:lvl w:ilvl="0" w:tplc="E4FA0C44">
      <w:start w:val="1"/>
      <w:numFmt w:val="bullet"/>
      <w:lvlText w:val=""/>
      <w:lvlJc w:val="left"/>
      <w:pPr>
        <w:ind w:left="1777" w:hanging="360"/>
      </w:pPr>
      <w:rPr>
        <w:rFonts w:ascii="Symbol" w:hAnsi="Symbol" w:hint="default"/>
      </w:rPr>
    </w:lvl>
    <w:lvl w:ilvl="1" w:tplc="04050003" w:tentative="1">
      <w:start w:val="1"/>
      <w:numFmt w:val="bullet"/>
      <w:lvlText w:val="o"/>
      <w:lvlJc w:val="left"/>
      <w:pPr>
        <w:ind w:left="2497" w:hanging="360"/>
      </w:pPr>
      <w:rPr>
        <w:rFonts w:ascii="Courier New" w:hAnsi="Courier New" w:cs="Courier New" w:hint="default"/>
      </w:rPr>
    </w:lvl>
    <w:lvl w:ilvl="2" w:tplc="04050005" w:tentative="1">
      <w:start w:val="1"/>
      <w:numFmt w:val="bullet"/>
      <w:lvlText w:val=""/>
      <w:lvlJc w:val="left"/>
      <w:pPr>
        <w:ind w:left="3217" w:hanging="360"/>
      </w:pPr>
      <w:rPr>
        <w:rFonts w:ascii="Wingdings" w:hAnsi="Wingdings" w:hint="default"/>
      </w:rPr>
    </w:lvl>
    <w:lvl w:ilvl="3" w:tplc="04050001" w:tentative="1">
      <w:start w:val="1"/>
      <w:numFmt w:val="bullet"/>
      <w:lvlText w:val=""/>
      <w:lvlJc w:val="left"/>
      <w:pPr>
        <w:ind w:left="3937" w:hanging="360"/>
      </w:pPr>
      <w:rPr>
        <w:rFonts w:ascii="Symbol" w:hAnsi="Symbol" w:hint="default"/>
      </w:rPr>
    </w:lvl>
    <w:lvl w:ilvl="4" w:tplc="04050003" w:tentative="1">
      <w:start w:val="1"/>
      <w:numFmt w:val="bullet"/>
      <w:lvlText w:val="o"/>
      <w:lvlJc w:val="left"/>
      <w:pPr>
        <w:ind w:left="4657" w:hanging="360"/>
      </w:pPr>
      <w:rPr>
        <w:rFonts w:ascii="Courier New" w:hAnsi="Courier New" w:cs="Courier New" w:hint="default"/>
      </w:rPr>
    </w:lvl>
    <w:lvl w:ilvl="5" w:tplc="04050005" w:tentative="1">
      <w:start w:val="1"/>
      <w:numFmt w:val="bullet"/>
      <w:lvlText w:val=""/>
      <w:lvlJc w:val="left"/>
      <w:pPr>
        <w:ind w:left="5377" w:hanging="360"/>
      </w:pPr>
      <w:rPr>
        <w:rFonts w:ascii="Wingdings" w:hAnsi="Wingdings" w:hint="default"/>
      </w:rPr>
    </w:lvl>
    <w:lvl w:ilvl="6" w:tplc="04050001" w:tentative="1">
      <w:start w:val="1"/>
      <w:numFmt w:val="bullet"/>
      <w:lvlText w:val=""/>
      <w:lvlJc w:val="left"/>
      <w:pPr>
        <w:ind w:left="6097" w:hanging="360"/>
      </w:pPr>
      <w:rPr>
        <w:rFonts w:ascii="Symbol" w:hAnsi="Symbol" w:hint="default"/>
      </w:rPr>
    </w:lvl>
    <w:lvl w:ilvl="7" w:tplc="04050003" w:tentative="1">
      <w:start w:val="1"/>
      <w:numFmt w:val="bullet"/>
      <w:lvlText w:val="o"/>
      <w:lvlJc w:val="left"/>
      <w:pPr>
        <w:ind w:left="6817" w:hanging="360"/>
      </w:pPr>
      <w:rPr>
        <w:rFonts w:ascii="Courier New" w:hAnsi="Courier New" w:cs="Courier New" w:hint="default"/>
      </w:rPr>
    </w:lvl>
    <w:lvl w:ilvl="8" w:tplc="04050005" w:tentative="1">
      <w:start w:val="1"/>
      <w:numFmt w:val="bullet"/>
      <w:lvlText w:val=""/>
      <w:lvlJc w:val="left"/>
      <w:pPr>
        <w:ind w:left="7537" w:hanging="360"/>
      </w:pPr>
      <w:rPr>
        <w:rFonts w:ascii="Wingdings" w:hAnsi="Wingdings" w:hint="default"/>
      </w:rPr>
    </w:lvl>
  </w:abstractNum>
  <w:abstractNum w:abstractNumId="4" w15:restartNumberingAfterBreak="0">
    <w:nsid w:val="220A022A"/>
    <w:multiLevelType w:val="hybridMultilevel"/>
    <w:tmpl w:val="60DA291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5" w15:restartNumberingAfterBreak="0">
    <w:nsid w:val="2210034B"/>
    <w:multiLevelType w:val="multilevel"/>
    <w:tmpl w:val="C244337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BD5BAB"/>
    <w:multiLevelType w:val="hybridMultilevel"/>
    <w:tmpl w:val="1DF6EAB4"/>
    <w:lvl w:ilvl="0" w:tplc="AC445F86">
      <w:numFmt w:val="bullet"/>
      <w:lvlText w:val="-"/>
      <w:lvlJc w:val="left"/>
      <w:pPr>
        <w:ind w:left="1069" w:hanging="360"/>
      </w:pPr>
      <w:rPr>
        <w:rFonts w:ascii="osifont" w:eastAsiaTheme="minorHAnsi" w:hAnsi="osifont"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7" w15:restartNumberingAfterBreak="0">
    <w:nsid w:val="2AE66452"/>
    <w:multiLevelType w:val="hybridMultilevel"/>
    <w:tmpl w:val="810879C0"/>
    <w:lvl w:ilvl="0" w:tplc="3822DE16">
      <w:numFmt w:val="bullet"/>
      <w:lvlText w:val="-"/>
      <w:lvlJc w:val="left"/>
      <w:pPr>
        <w:ind w:left="644" w:hanging="360"/>
      </w:pPr>
      <w:rPr>
        <w:rFonts w:ascii="osifont" w:eastAsiaTheme="minorHAnsi" w:hAnsi="osifont" w:cstheme="minorBid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8" w15:restartNumberingAfterBreak="0">
    <w:nsid w:val="326205F6"/>
    <w:multiLevelType w:val="hybridMultilevel"/>
    <w:tmpl w:val="9BF48A88"/>
    <w:lvl w:ilvl="0" w:tplc="E4FA0C44">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15:restartNumberingAfterBreak="0">
    <w:nsid w:val="350F3824"/>
    <w:multiLevelType w:val="hybridMultilevel"/>
    <w:tmpl w:val="2932C8E2"/>
    <w:lvl w:ilvl="0" w:tplc="1D8A9BC8">
      <w:start w:val="1"/>
      <w:numFmt w:val="bullet"/>
      <w:pStyle w:val="08Textvycet02"/>
      <w:lvlText w:val=""/>
      <w:lvlJc w:val="left"/>
      <w:pPr>
        <w:ind w:left="3905" w:hanging="360"/>
      </w:pPr>
      <w:rPr>
        <w:rFonts w:ascii="Symbol" w:hAnsi="Symbol" w:hint="default"/>
        <w:color w:val="auto"/>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3D9C5C5A"/>
    <w:multiLevelType w:val="hybridMultilevel"/>
    <w:tmpl w:val="8B2CB6AA"/>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1" w15:restartNumberingAfterBreak="0">
    <w:nsid w:val="4C6C0B89"/>
    <w:multiLevelType w:val="hybridMultilevel"/>
    <w:tmpl w:val="6664A51E"/>
    <w:lvl w:ilvl="0" w:tplc="EB2A5798">
      <w:start w:val="1"/>
      <w:numFmt w:val="bullet"/>
      <w:pStyle w:val="07Textvyc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4C8B3014"/>
    <w:multiLevelType w:val="multilevel"/>
    <w:tmpl w:val="9B4E958C"/>
    <w:lvl w:ilvl="0">
      <w:start w:val="1"/>
      <w:numFmt w:val="decimal"/>
      <w:pStyle w:val="Odstavecseseznamem"/>
      <w:lvlText w:val="[%1]"/>
      <w:lvlJc w:val="left"/>
      <w:pPr>
        <w:ind w:left="510" w:hanging="510"/>
      </w:pPr>
      <w:rPr>
        <w:rFonts w:hint="default"/>
        <w:sz w:val="24"/>
        <w:szCs w:val="24"/>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3" w15:restartNumberingAfterBreak="0">
    <w:nsid w:val="565664F5"/>
    <w:multiLevelType w:val="hybridMultilevel"/>
    <w:tmpl w:val="BC688910"/>
    <w:lvl w:ilvl="0" w:tplc="643230EC">
      <w:start w:val="16"/>
      <w:numFmt w:val="bullet"/>
      <w:lvlText w:val="-"/>
      <w:lvlJc w:val="left"/>
      <w:pPr>
        <w:ind w:left="1004" w:hanging="360"/>
      </w:pPr>
      <w:rPr>
        <w:rFonts w:ascii="osifont" w:eastAsiaTheme="minorHAnsi" w:hAnsi="osifont" w:cstheme="minorBid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4" w15:restartNumberingAfterBreak="0">
    <w:nsid w:val="57D42563"/>
    <w:multiLevelType w:val="multilevel"/>
    <w:tmpl w:val="59EC134C"/>
    <w:lvl w:ilvl="0">
      <w:start w:val="1"/>
      <w:numFmt w:val="upperLetter"/>
      <w:pStyle w:val="Nadpis1"/>
      <w:lvlText w:val="%1."/>
      <w:lvlJc w:val="left"/>
      <w:pPr>
        <w:ind w:left="720" w:hanging="720"/>
      </w:pPr>
      <w:rPr>
        <w:rFonts w:hint="default"/>
      </w:rPr>
    </w:lvl>
    <w:lvl w:ilvl="1">
      <w:start w:val="1"/>
      <w:numFmt w:val="decimal"/>
      <w:pStyle w:val="Nadpis2"/>
      <w:lvlText w:val="%1.%2"/>
      <w:lvlJc w:val="left"/>
      <w:pPr>
        <w:ind w:left="720" w:hanging="720"/>
      </w:pPr>
      <w:rPr>
        <w:rFonts w:hint="default"/>
        <w:color w:val="auto"/>
      </w:rPr>
    </w:lvl>
    <w:lvl w:ilvl="2">
      <w:start w:val="1"/>
      <w:numFmt w:val="decimal"/>
      <w:pStyle w:val="Nadpis3"/>
      <w:lvlText w:val="%1.%2.%3"/>
      <w:lvlJc w:val="left"/>
      <w:pPr>
        <w:ind w:left="720" w:hanging="720"/>
      </w:pPr>
      <w:rPr>
        <w:rFonts w:hint="default"/>
        <w:color w:val="auto"/>
      </w:rPr>
    </w:lvl>
    <w:lvl w:ilvl="3">
      <w:start w:val="1"/>
      <w:numFmt w:val="lowerLetter"/>
      <w:pStyle w:val="Nadpis4"/>
      <w:lvlText w:val="%4)"/>
      <w:lvlJc w:val="left"/>
      <w:pPr>
        <w:ind w:left="454" w:hanging="454"/>
      </w:pPr>
      <w:rPr>
        <w:rFonts w:hint="default"/>
        <w:i w:val="0"/>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BD7081B"/>
    <w:multiLevelType w:val="hybridMultilevel"/>
    <w:tmpl w:val="3C32A736"/>
    <w:lvl w:ilvl="0" w:tplc="04050001">
      <w:start w:val="1"/>
      <w:numFmt w:val="bullet"/>
      <w:lvlText w:val=""/>
      <w:lvlJc w:val="left"/>
      <w:pPr>
        <w:ind w:left="2137" w:hanging="360"/>
      </w:pPr>
      <w:rPr>
        <w:rFonts w:ascii="Symbol" w:hAnsi="Symbol" w:hint="default"/>
      </w:rPr>
    </w:lvl>
    <w:lvl w:ilvl="1" w:tplc="04050003" w:tentative="1">
      <w:start w:val="1"/>
      <w:numFmt w:val="bullet"/>
      <w:lvlText w:val="o"/>
      <w:lvlJc w:val="left"/>
      <w:pPr>
        <w:ind w:left="2857" w:hanging="360"/>
      </w:pPr>
      <w:rPr>
        <w:rFonts w:ascii="Courier New" w:hAnsi="Courier New" w:cs="Courier New" w:hint="default"/>
      </w:rPr>
    </w:lvl>
    <w:lvl w:ilvl="2" w:tplc="04050005" w:tentative="1">
      <w:start w:val="1"/>
      <w:numFmt w:val="bullet"/>
      <w:lvlText w:val=""/>
      <w:lvlJc w:val="left"/>
      <w:pPr>
        <w:ind w:left="3577" w:hanging="360"/>
      </w:pPr>
      <w:rPr>
        <w:rFonts w:ascii="Wingdings" w:hAnsi="Wingdings" w:hint="default"/>
      </w:rPr>
    </w:lvl>
    <w:lvl w:ilvl="3" w:tplc="04050001" w:tentative="1">
      <w:start w:val="1"/>
      <w:numFmt w:val="bullet"/>
      <w:lvlText w:val=""/>
      <w:lvlJc w:val="left"/>
      <w:pPr>
        <w:ind w:left="4297" w:hanging="360"/>
      </w:pPr>
      <w:rPr>
        <w:rFonts w:ascii="Symbol" w:hAnsi="Symbol" w:hint="default"/>
      </w:rPr>
    </w:lvl>
    <w:lvl w:ilvl="4" w:tplc="04050003" w:tentative="1">
      <w:start w:val="1"/>
      <w:numFmt w:val="bullet"/>
      <w:lvlText w:val="o"/>
      <w:lvlJc w:val="left"/>
      <w:pPr>
        <w:ind w:left="5017" w:hanging="360"/>
      </w:pPr>
      <w:rPr>
        <w:rFonts w:ascii="Courier New" w:hAnsi="Courier New" w:cs="Courier New" w:hint="default"/>
      </w:rPr>
    </w:lvl>
    <w:lvl w:ilvl="5" w:tplc="04050005" w:tentative="1">
      <w:start w:val="1"/>
      <w:numFmt w:val="bullet"/>
      <w:lvlText w:val=""/>
      <w:lvlJc w:val="left"/>
      <w:pPr>
        <w:ind w:left="5737" w:hanging="360"/>
      </w:pPr>
      <w:rPr>
        <w:rFonts w:ascii="Wingdings" w:hAnsi="Wingdings" w:hint="default"/>
      </w:rPr>
    </w:lvl>
    <w:lvl w:ilvl="6" w:tplc="04050001" w:tentative="1">
      <w:start w:val="1"/>
      <w:numFmt w:val="bullet"/>
      <w:lvlText w:val=""/>
      <w:lvlJc w:val="left"/>
      <w:pPr>
        <w:ind w:left="6457" w:hanging="360"/>
      </w:pPr>
      <w:rPr>
        <w:rFonts w:ascii="Symbol" w:hAnsi="Symbol" w:hint="default"/>
      </w:rPr>
    </w:lvl>
    <w:lvl w:ilvl="7" w:tplc="04050003" w:tentative="1">
      <w:start w:val="1"/>
      <w:numFmt w:val="bullet"/>
      <w:lvlText w:val="o"/>
      <w:lvlJc w:val="left"/>
      <w:pPr>
        <w:ind w:left="7177" w:hanging="360"/>
      </w:pPr>
      <w:rPr>
        <w:rFonts w:ascii="Courier New" w:hAnsi="Courier New" w:cs="Courier New" w:hint="default"/>
      </w:rPr>
    </w:lvl>
    <w:lvl w:ilvl="8" w:tplc="04050005" w:tentative="1">
      <w:start w:val="1"/>
      <w:numFmt w:val="bullet"/>
      <w:lvlText w:val=""/>
      <w:lvlJc w:val="left"/>
      <w:pPr>
        <w:ind w:left="7897" w:hanging="360"/>
      </w:pPr>
      <w:rPr>
        <w:rFonts w:ascii="Wingdings" w:hAnsi="Wingdings" w:hint="default"/>
      </w:rPr>
    </w:lvl>
  </w:abstractNum>
  <w:abstractNum w:abstractNumId="16" w15:restartNumberingAfterBreak="0">
    <w:nsid w:val="6BD22846"/>
    <w:multiLevelType w:val="multilevel"/>
    <w:tmpl w:val="70ACE6B4"/>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Nadpis"/>
      <w:suff w:val="space"/>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AA5B7D"/>
    <w:multiLevelType w:val="multilevel"/>
    <w:tmpl w:val="B5A63006"/>
    <w:lvl w:ilvl="0">
      <w:start w:val="1"/>
      <w:numFmt w:val="none"/>
      <w:lvlText w:val="D.1.1a"/>
      <w:lvlJc w:val="left"/>
      <w:pPr>
        <w:ind w:left="720" w:hanging="720"/>
      </w:pPr>
      <w:rPr>
        <w:rFonts w:hint="default"/>
      </w:rPr>
    </w:lvl>
    <w:lvl w:ilvl="1">
      <w:start w:val="1"/>
      <w:numFmt w:val="decimal"/>
      <w:lvlRestart w:val="0"/>
      <w:lvlText w:val="D.1.1a.%2"/>
      <w:lvlJc w:val="left"/>
      <w:pPr>
        <w:ind w:left="720" w:hanging="720"/>
      </w:pPr>
      <w:rPr>
        <w:rFonts w:hint="default"/>
      </w:rPr>
    </w:lvl>
    <w:lvl w:ilvl="2">
      <w:start w:val="1"/>
      <w:numFmt w:val="decimal"/>
      <w:lvlRestart w:val="0"/>
      <w:lvlText w:val="%1.%2.%3"/>
      <w:lvlJc w:val="left"/>
      <w:pPr>
        <w:ind w:left="720" w:hanging="720"/>
      </w:pPr>
      <w:rPr>
        <w:rFonts w:hint="default"/>
        <w:color w:val="auto"/>
      </w:rPr>
    </w:lvl>
    <w:lvl w:ilvl="3">
      <w:start w:val="1"/>
      <w:numFmt w:val="lowerLetter"/>
      <w:lvlText w:val="%4)"/>
      <w:lvlJc w:val="left"/>
      <w:pPr>
        <w:ind w:left="454" w:hanging="454"/>
      </w:pPr>
      <w:rPr>
        <w:rFonts w:hint="default"/>
        <w:i w:val="0"/>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6586B5B"/>
    <w:multiLevelType w:val="hybridMultilevel"/>
    <w:tmpl w:val="8580FDDA"/>
    <w:lvl w:ilvl="0" w:tplc="643230EC">
      <w:start w:val="16"/>
      <w:numFmt w:val="bullet"/>
      <w:lvlText w:val="-"/>
      <w:lvlJc w:val="left"/>
      <w:pPr>
        <w:ind w:left="1004" w:hanging="360"/>
      </w:pPr>
      <w:rPr>
        <w:rFonts w:ascii="osifont" w:eastAsiaTheme="minorHAnsi" w:hAnsi="osifont" w:cstheme="minorBidi"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19" w15:restartNumberingAfterBreak="0">
    <w:nsid w:val="76AC0017"/>
    <w:multiLevelType w:val="hybridMultilevel"/>
    <w:tmpl w:val="F18E7EB4"/>
    <w:lvl w:ilvl="0" w:tplc="7054CF1C">
      <w:numFmt w:val="bullet"/>
      <w:lvlText w:val="-"/>
      <w:lvlJc w:val="left"/>
      <w:pPr>
        <w:ind w:left="1069" w:hanging="360"/>
      </w:pPr>
      <w:rPr>
        <w:rFonts w:ascii="osifont" w:eastAsiaTheme="minorHAnsi" w:hAnsi="osifont"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789252D5"/>
    <w:multiLevelType w:val="hybridMultilevel"/>
    <w:tmpl w:val="3160AE66"/>
    <w:lvl w:ilvl="0" w:tplc="1148525E">
      <w:start w:val="1"/>
      <w:numFmt w:val="bullet"/>
      <w:lvlText w:val=""/>
      <w:lvlJc w:val="left"/>
      <w:pPr>
        <w:ind w:left="1004" w:hanging="360"/>
      </w:pPr>
      <w:rPr>
        <w:rFonts w:ascii="Symbol" w:hAnsi="Symbol" w:hint="default"/>
        <w:color w:val="auto"/>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num w:numId="1" w16cid:durableId="2005207596">
    <w:abstractNumId w:val="0"/>
  </w:num>
  <w:num w:numId="2" w16cid:durableId="376782188">
    <w:abstractNumId w:val="12"/>
  </w:num>
  <w:num w:numId="3" w16cid:durableId="2074429249">
    <w:abstractNumId w:val="16"/>
  </w:num>
  <w:num w:numId="4" w16cid:durableId="1141263398">
    <w:abstractNumId w:val="14"/>
  </w:num>
  <w:num w:numId="5" w16cid:durableId="319701535">
    <w:abstractNumId w:val="11"/>
  </w:num>
  <w:num w:numId="6" w16cid:durableId="2010404133">
    <w:abstractNumId w:val="9"/>
  </w:num>
  <w:num w:numId="7" w16cid:durableId="1262420338">
    <w:abstractNumId w:val="1"/>
  </w:num>
  <w:num w:numId="8" w16cid:durableId="1520269637">
    <w:abstractNumId w:val="10"/>
  </w:num>
  <w:num w:numId="9" w16cid:durableId="789513650">
    <w:abstractNumId w:val="2"/>
  </w:num>
  <w:num w:numId="10" w16cid:durableId="877164476">
    <w:abstractNumId w:val="8"/>
  </w:num>
  <w:num w:numId="11" w16cid:durableId="14887252">
    <w:abstractNumId w:val="20"/>
  </w:num>
  <w:num w:numId="12" w16cid:durableId="143475676">
    <w:abstractNumId w:val="3"/>
  </w:num>
  <w:num w:numId="13" w16cid:durableId="1653951418">
    <w:abstractNumId w:val="15"/>
  </w:num>
  <w:num w:numId="14" w16cid:durableId="748115663">
    <w:abstractNumId w:val="13"/>
  </w:num>
  <w:num w:numId="15" w16cid:durableId="1513842054">
    <w:abstractNumId w:val="18"/>
  </w:num>
  <w:num w:numId="16" w16cid:durableId="199099418">
    <w:abstractNumId w:val="11"/>
  </w:num>
  <w:num w:numId="17" w16cid:durableId="493301391">
    <w:abstractNumId w:val="7"/>
  </w:num>
  <w:num w:numId="18" w16cid:durableId="1857815556">
    <w:abstractNumId w:val="4"/>
  </w:num>
  <w:num w:numId="19" w16cid:durableId="771437481">
    <w:abstractNumId w:val="14"/>
  </w:num>
  <w:num w:numId="20" w16cid:durableId="233274333">
    <w:abstractNumId w:val="17"/>
  </w:num>
  <w:num w:numId="21" w16cid:durableId="1526213732">
    <w:abstractNumId w:val="5"/>
  </w:num>
  <w:num w:numId="22" w16cid:durableId="1575896209">
    <w:abstractNumId w:val="19"/>
  </w:num>
  <w:num w:numId="23" w16cid:durableId="541747452">
    <w:abstractNumId w:val="6"/>
  </w:num>
  <w:num w:numId="24" w16cid:durableId="117233877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88C"/>
    <w:rsid w:val="00000B42"/>
    <w:rsid w:val="00000D14"/>
    <w:rsid w:val="00000EFD"/>
    <w:rsid w:val="00001F83"/>
    <w:rsid w:val="00002992"/>
    <w:rsid w:val="00002B79"/>
    <w:rsid w:val="000031CE"/>
    <w:rsid w:val="00003567"/>
    <w:rsid w:val="000040A6"/>
    <w:rsid w:val="00006802"/>
    <w:rsid w:val="00007937"/>
    <w:rsid w:val="00007FD8"/>
    <w:rsid w:val="000106D3"/>
    <w:rsid w:val="00010A57"/>
    <w:rsid w:val="00010E8D"/>
    <w:rsid w:val="000110AC"/>
    <w:rsid w:val="000114C3"/>
    <w:rsid w:val="00011D87"/>
    <w:rsid w:val="00011EDF"/>
    <w:rsid w:val="0001266E"/>
    <w:rsid w:val="00012CFD"/>
    <w:rsid w:val="00013C98"/>
    <w:rsid w:val="00014FCF"/>
    <w:rsid w:val="0001502B"/>
    <w:rsid w:val="00015F1B"/>
    <w:rsid w:val="000161E2"/>
    <w:rsid w:val="00016561"/>
    <w:rsid w:val="00017098"/>
    <w:rsid w:val="00017D3F"/>
    <w:rsid w:val="00020853"/>
    <w:rsid w:val="000211FD"/>
    <w:rsid w:val="00021D27"/>
    <w:rsid w:val="000227F7"/>
    <w:rsid w:val="00023B72"/>
    <w:rsid w:val="00023EBC"/>
    <w:rsid w:val="00025322"/>
    <w:rsid w:val="00025E2F"/>
    <w:rsid w:val="0003009B"/>
    <w:rsid w:val="00030D1D"/>
    <w:rsid w:val="000315EC"/>
    <w:rsid w:val="00031A8E"/>
    <w:rsid w:val="00031DB7"/>
    <w:rsid w:val="00032634"/>
    <w:rsid w:val="00032794"/>
    <w:rsid w:val="00032FC4"/>
    <w:rsid w:val="000335BE"/>
    <w:rsid w:val="0003381F"/>
    <w:rsid w:val="00034135"/>
    <w:rsid w:val="00034484"/>
    <w:rsid w:val="000357F1"/>
    <w:rsid w:val="0003640D"/>
    <w:rsid w:val="00037DBB"/>
    <w:rsid w:val="00037ED0"/>
    <w:rsid w:val="00040F69"/>
    <w:rsid w:val="00041CE3"/>
    <w:rsid w:val="00042217"/>
    <w:rsid w:val="0004254B"/>
    <w:rsid w:val="00042973"/>
    <w:rsid w:val="00042B75"/>
    <w:rsid w:val="000435E9"/>
    <w:rsid w:val="00043747"/>
    <w:rsid w:val="000437C5"/>
    <w:rsid w:val="00043832"/>
    <w:rsid w:val="0004390A"/>
    <w:rsid w:val="00043E69"/>
    <w:rsid w:val="000447E8"/>
    <w:rsid w:val="0004482F"/>
    <w:rsid w:val="000449CD"/>
    <w:rsid w:val="00044D38"/>
    <w:rsid w:val="0004525C"/>
    <w:rsid w:val="00045E60"/>
    <w:rsid w:val="000469A4"/>
    <w:rsid w:val="000477DE"/>
    <w:rsid w:val="00047BAA"/>
    <w:rsid w:val="00050927"/>
    <w:rsid w:val="00050FC4"/>
    <w:rsid w:val="0005108A"/>
    <w:rsid w:val="0005109A"/>
    <w:rsid w:val="00051341"/>
    <w:rsid w:val="000517A3"/>
    <w:rsid w:val="000518E3"/>
    <w:rsid w:val="00053884"/>
    <w:rsid w:val="00053995"/>
    <w:rsid w:val="00053DB3"/>
    <w:rsid w:val="00054078"/>
    <w:rsid w:val="00054119"/>
    <w:rsid w:val="000547B6"/>
    <w:rsid w:val="00055158"/>
    <w:rsid w:val="00055610"/>
    <w:rsid w:val="00055C3D"/>
    <w:rsid w:val="000565F0"/>
    <w:rsid w:val="0005782B"/>
    <w:rsid w:val="000600FB"/>
    <w:rsid w:val="00060914"/>
    <w:rsid w:val="00060EB0"/>
    <w:rsid w:val="00061681"/>
    <w:rsid w:val="0006179D"/>
    <w:rsid w:val="000618A3"/>
    <w:rsid w:val="00062284"/>
    <w:rsid w:val="00062C19"/>
    <w:rsid w:val="00062F70"/>
    <w:rsid w:val="00063039"/>
    <w:rsid w:val="000631D7"/>
    <w:rsid w:val="00063992"/>
    <w:rsid w:val="00064A33"/>
    <w:rsid w:val="00065010"/>
    <w:rsid w:val="000650B5"/>
    <w:rsid w:val="00065265"/>
    <w:rsid w:val="00065E0F"/>
    <w:rsid w:val="0006664E"/>
    <w:rsid w:val="00066E83"/>
    <w:rsid w:val="00067093"/>
    <w:rsid w:val="000675F4"/>
    <w:rsid w:val="000677F1"/>
    <w:rsid w:val="0006799B"/>
    <w:rsid w:val="000704BD"/>
    <w:rsid w:val="00070652"/>
    <w:rsid w:val="000708DE"/>
    <w:rsid w:val="00070CBE"/>
    <w:rsid w:val="0007163F"/>
    <w:rsid w:val="00072039"/>
    <w:rsid w:val="00072A2D"/>
    <w:rsid w:val="00072F42"/>
    <w:rsid w:val="000730FF"/>
    <w:rsid w:val="00073531"/>
    <w:rsid w:val="00073717"/>
    <w:rsid w:val="00073FC3"/>
    <w:rsid w:val="000741A5"/>
    <w:rsid w:val="000743CB"/>
    <w:rsid w:val="000745AA"/>
    <w:rsid w:val="000749B4"/>
    <w:rsid w:val="00075773"/>
    <w:rsid w:val="000769CD"/>
    <w:rsid w:val="00077359"/>
    <w:rsid w:val="00077398"/>
    <w:rsid w:val="000775C5"/>
    <w:rsid w:val="00077721"/>
    <w:rsid w:val="00077771"/>
    <w:rsid w:val="000815AE"/>
    <w:rsid w:val="000817FF"/>
    <w:rsid w:val="00081DB3"/>
    <w:rsid w:val="0008227B"/>
    <w:rsid w:val="00082484"/>
    <w:rsid w:val="00082EBD"/>
    <w:rsid w:val="000830BC"/>
    <w:rsid w:val="000830C4"/>
    <w:rsid w:val="000848D4"/>
    <w:rsid w:val="000848D6"/>
    <w:rsid w:val="00084F42"/>
    <w:rsid w:val="00085F2B"/>
    <w:rsid w:val="0008644F"/>
    <w:rsid w:val="0008686C"/>
    <w:rsid w:val="0008688B"/>
    <w:rsid w:val="00086C98"/>
    <w:rsid w:val="0008719A"/>
    <w:rsid w:val="000872C2"/>
    <w:rsid w:val="00090BE1"/>
    <w:rsid w:val="00090DEA"/>
    <w:rsid w:val="00091683"/>
    <w:rsid w:val="000923A6"/>
    <w:rsid w:val="000939A8"/>
    <w:rsid w:val="0009455E"/>
    <w:rsid w:val="000948E0"/>
    <w:rsid w:val="00094D63"/>
    <w:rsid w:val="00094FF2"/>
    <w:rsid w:val="00095E50"/>
    <w:rsid w:val="00095F6F"/>
    <w:rsid w:val="00097F7E"/>
    <w:rsid w:val="000A02BD"/>
    <w:rsid w:val="000A0561"/>
    <w:rsid w:val="000A07F3"/>
    <w:rsid w:val="000A08FB"/>
    <w:rsid w:val="000A0C4E"/>
    <w:rsid w:val="000A10B8"/>
    <w:rsid w:val="000A11FD"/>
    <w:rsid w:val="000A1AFC"/>
    <w:rsid w:val="000A20AD"/>
    <w:rsid w:val="000A2318"/>
    <w:rsid w:val="000A2524"/>
    <w:rsid w:val="000A2B8C"/>
    <w:rsid w:val="000A3C89"/>
    <w:rsid w:val="000A4B5A"/>
    <w:rsid w:val="000A4D95"/>
    <w:rsid w:val="000A6A2A"/>
    <w:rsid w:val="000A7222"/>
    <w:rsid w:val="000A750C"/>
    <w:rsid w:val="000B0046"/>
    <w:rsid w:val="000B0AE5"/>
    <w:rsid w:val="000B101A"/>
    <w:rsid w:val="000B166B"/>
    <w:rsid w:val="000B1877"/>
    <w:rsid w:val="000B1B35"/>
    <w:rsid w:val="000B26F2"/>
    <w:rsid w:val="000B31E3"/>
    <w:rsid w:val="000B393C"/>
    <w:rsid w:val="000B4491"/>
    <w:rsid w:val="000B4885"/>
    <w:rsid w:val="000B4EA6"/>
    <w:rsid w:val="000B55BD"/>
    <w:rsid w:val="000B5956"/>
    <w:rsid w:val="000B6120"/>
    <w:rsid w:val="000B6553"/>
    <w:rsid w:val="000B6570"/>
    <w:rsid w:val="000B72FB"/>
    <w:rsid w:val="000B7D48"/>
    <w:rsid w:val="000B7ED5"/>
    <w:rsid w:val="000C0564"/>
    <w:rsid w:val="000C11F1"/>
    <w:rsid w:val="000C2024"/>
    <w:rsid w:val="000C26F6"/>
    <w:rsid w:val="000C2833"/>
    <w:rsid w:val="000C2A76"/>
    <w:rsid w:val="000C2C4E"/>
    <w:rsid w:val="000C362B"/>
    <w:rsid w:val="000C3D24"/>
    <w:rsid w:val="000C43A0"/>
    <w:rsid w:val="000C4E2E"/>
    <w:rsid w:val="000C4E47"/>
    <w:rsid w:val="000C5174"/>
    <w:rsid w:val="000C6B1B"/>
    <w:rsid w:val="000C7D42"/>
    <w:rsid w:val="000D0882"/>
    <w:rsid w:val="000D121D"/>
    <w:rsid w:val="000D173A"/>
    <w:rsid w:val="000D1D64"/>
    <w:rsid w:val="000D1DB8"/>
    <w:rsid w:val="000D2BF6"/>
    <w:rsid w:val="000D3493"/>
    <w:rsid w:val="000D34DE"/>
    <w:rsid w:val="000D37F2"/>
    <w:rsid w:val="000D396A"/>
    <w:rsid w:val="000D4B9C"/>
    <w:rsid w:val="000D6996"/>
    <w:rsid w:val="000D7438"/>
    <w:rsid w:val="000E04BB"/>
    <w:rsid w:val="000E16EF"/>
    <w:rsid w:val="000E2717"/>
    <w:rsid w:val="000E27BD"/>
    <w:rsid w:val="000E27EB"/>
    <w:rsid w:val="000E2BB3"/>
    <w:rsid w:val="000E2D08"/>
    <w:rsid w:val="000E2F78"/>
    <w:rsid w:val="000E3441"/>
    <w:rsid w:val="000E3A4A"/>
    <w:rsid w:val="000E3D7B"/>
    <w:rsid w:val="000E411D"/>
    <w:rsid w:val="000E45B3"/>
    <w:rsid w:val="000E4836"/>
    <w:rsid w:val="000E49B9"/>
    <w:rsid w:val="000E4C56"/>
    <w:rsid w:val="000E6176"/>
    <w:rsid w:val="000E63F7"/>
    <w:rsid w:val="000E677F"/>
    <w:rsid w:val="000E79AA"/>
    <w:rsid w:val="000E7A4D"/>
    <w:rsid w:val="000F00FD"/>
    <w:rsid w:val="000F016F"/>
    <w:rsid w:val="000F0FA5"/>
    <w:rsid w:val="000F1464"/>
    <w:rsid w:val="000F1686"/>
    <w:rsid w:val="000F1B34"/>
    <w:rsid w:val="000F20C0"/>
    <w:rsid w:val="000F21D1"/>
    <w:rsid w:val="000F236C"/>
    <w:rsid w:val="000F29C7"/>
    <w:rsid w:val="000F325A"/>
    <w:rsid w:val="000F34C5"/>
    <w:rsid w:val="000F3534"/>
    <w:rsid w:val="000F353F"/>
    <w:rsid w:val="000F374F"/>
    <w:rsid w:val="000F3DD1"/>
    <w:rsid w:val="000F4259"/>
    <w:rsid w:val="000F45C2"/>
    <w:rsid w:val="000F6694"/>
    <w:rsid w:val="000F6765"/>
    <w:rsid w:val="000F69C4"/>
    <w:rsid w:val="000F6C98"/>
    <w:rsid w:val="00100F85"/>
    <w:rsid w:val="001012A6"/>
    <w:rsid w:val="001019C1"/>
    <w:rsid w:val="001019EB"/>
    <w:rsid w:val="00101BA4"/>
    <w:rsid w:val="00101FDE"/>
    <w:rsid w:val="0010310C"/>
    <w:rsid w:val="001041D7"/>
    <w:rsid w:val="00104548"/>
    <w:rsid w:val="00104CD9"/>
    <w:rsid w:val="00104D9A"/>
    <w:rsid w:val="00105295"/>
    <w:rsid w:val="001055F1"/>
    <w:rsid w:val="0010593B"/>
    <w:rsid w:val="0010593E"/>
    <w:rsid w:val="00106054"/>
    <w:rsid w:val="00106500"/>
    <w:rsid w:val="001069F3"/>
    <w:rsid w:val="00106E14"/>
    <w:rsid w:val="00107728"/>
    <w:rsid w:val="00107FEB"/>
    <w:rsid w:val="00110AD0"/>
    <w:rsid w:val="00110AD9"/>
    <w:rsid w:val="00110ADD"/>
    <w:rsid w:val="001111B0"/>
    <w:rsid w:val="00111408"/>
    <w:rsid w:val="001114EE"/>
    <w:rsid w:val="0011198D"/>
    <w:rsid w:val="00112983"/>
    <w:rsid w:val="00112BCE"/>
    <w:rsid w:val="00112BE2"/>
    <w:rsid w:val="00112DD2"/>
    <w:rsid w:val="00112FF6"/>
    <w:rsid w:val="001136CC"/>
    <w:rsid w:val="001137BD"/>
    <w:rsid w:val="00113ACE"/>
    <w:rsid w:val="00114256"/>
    <w:rsid w:val="001146D0"/>
    <w:rsid w:val="00114CEE"/>
    <w:rsid w:val="00114E7B"/>
    <w:rsid w:val="00114FE9"/>
    <w:rsid w:val="0011636D"/>
    <w:rsid w:val="00116410"/>
    <w:rsid w:val="00116550"/>
    <w:rsid w:val="00116FF6"/>
    <w:rsid w:val="0011748C"/>
    <w:rsid w:val="00117796"/>
    <w:rsid w:val="00120143"/>
    <w:rsid w:val="001202FF"/>
    <w:rsid w:val="001206C7"/>
    <w:rsid w:val="00120FAB"/>
    <w:rsid w:val="0012130A"/>
    <w:rsid w:val="001219FB"/>
    <w:rsid w:val="00121E1C"/>
    <w:rsid w:val="0012328C"/>
    <w:rsid w:val="00125701"/>
    <w:rsid w:val="00125F84"/>
    <w:rsid w:val="00126065"/>
    <w:rsid w:val="001267D5"/>
    <w:rsid w:val="00126C94"/>
    <w:rsid w:val="00127C6B"/>
    <w:rsid w:val="00127E70"/>
    <w:rsid w:val="00127FFE"/>
    <w:rsid w:val="00130718"/>
    <w:rsid w:val="00130DBC"/>
    <w:rsid w:val="0013157D"/>
    <w:rsid w:val="001316A2"/>
    <w:rsid w:val="00132707"/>
    <w:rsid w:val="00132739"/>
    <w:rsid w:val="0013415D"/>
    <w:rsid w:val="00134191"/>
    <w:rsid w:val="0013441E"/>
    <w:rsid w:val="0013483C"/>
    <w:rsid w:val="00134BB9"/>
    <w:rsid w:val="00134FC5"/>
    <w:rsid w:val="0013597D"/>
    <w:rsid w:val="00135E42"/>
    <w:rsid w:val="00136928"/>
    <w:rsid w:val="00136AE7"/>
    <w:rsid w:val="00136D5A"/>
    <w:rsid w:val="00137307"/>
    <w:rsid w:val="00140234"/>
    <w:rsid w:val="00140499"/>
    <w:rsid w:val="00140ACC"/>
    <w:rsid w:val="00140C3D"/>
    <w:rsid w:val="00140C48"/>
    <w:rsid w:val="00141096"/>
    <w:rsid w:val="00142083"/>
    <w:rsid w:val="001422BE"/>
    <w:rsid w:val="00142351"/>
    <w:rsid w:val="00143AFC"/>
    <w:rsid w:val="00144AEC"/>
    <w:rsid w:val="00144E02"/>
    <w:rsid w:val="00145406"/>
    <w:rsid w:val="001454CA"/>
    <w:rsid w:val="0014694E"/>
    <w:rsid w:val="00146E35"/>
    <w:rsid w:val="00147752"/>
    <w:rsid w:val="001477B9"/>
    <w:rsid w:val="001478F3"/>
    <w:rsid w:val="001504A3"/>
    <w:rsid w:val="00150D90"/>
    <w:rsid w:val="00151BE9"/>
    <w:rsid w:val="00152233"/>
    <w:rsid w:val="00152CBF"/>
    <w:rsid w:val="00152E80"/>
    <w:rsid w:val="00153D8F"/>
    <w:rsid w:val="00153F44"/>
    <w:rsid w:val="00154FAB"/>
    <w:rsid w:val="001558AF"/>
    <w:rsid w:val="00155CD5"/>
    <w:rsid w:val="00155D8C"/>
    <w:rsid w:val="00156325"/>
    <w:rsid w:val="0015747D"/>
    <w:rsid w:val="00157D19"/>
    <w:rsid w:val="00157F0D"/>
    <w:rsid w:val="001600AC"/>
    <w:rsid w:val="00160110"/>
    <w:rsid w:val="00160348"/>
    <w:rsid w:val="001604B7"/>
    <w:rsid w:val="0016180B"/>
    <w:rsid w:val="00161CB4"/>
    <w:rsid w:val="001629B5"/>
    <w:rsid w:val="00163A5F"/>
    <w:rsid w:val="00164057"/>
    <w:rsid w:val="00165CBB"/>
    <w:rsid w:val="00165D4C"/>
    <w:rsid w:val="001660BD"/>
    <w:rsid w:val="00166A07"/>
    <w:rsid w:val="00167015"/>
    <w:rsid w:val="00167058"/>
    <w:rsid w:val="0016754A"/>
    <w:rsid w:val="001675DA"/>
    <w:rsid w:val="001675EA"/>
    <w:rsid w:val="00167917"/>
    <w:rsid w:val="00170E6A"/>
    <w:rsid w:val="001713BA"/>
    <w:rsid w:val="001714DB"/>
    <w:rsid w:val="0017179E"/>
    <w:rsid w:val="00172407"/>
    <w:rsid w:val="00172545"/>
    <w:rsid w:val="001727FC"/>
    <w:rsid w:val="00172834"/>
    <w:rsid w:val="001738FB"/>
    <w:rsid w:val="00173B1B"/>
    <w:rsid w:val="00174808"/>
    <w:rsid w:val="00174E66"/>
    <w:rsid w:val="00174EE7"/>
    <w:rsid w:val="001756A5"/>
    <w:rsid w:val="00175EC3"/>
    <w:rsid w:val="00176C01"/>
    <w:rsid w:val="00176EE8"/>
    <w:rsid w:val="00177380"/>
    <w:rsid w:val="00177BC0"/>
    <w:rsid w:val="00180BCB"/>
    <w:rsid w:val="00180CB8"/>
    <w:rsid w:val="00180E30"/>
    <w:rsid w:val="0018108A"/>
    <w:rsid w:val="00182841"/>
    <w:rsid w:val="001836D4"/>
    <w:rsid w:val="00183D47"/>
    <w:rsid w:val="00183E1B"/>
    <w:rsid w:val="001842F1"/>
    <w:rsid w:val="001842F4"/>
    <w:rsid w:val="00184755"/>
    <w:rsid w:val="00184DE6"/>
    <w:rsid w:val="001851F7"/>
    <w:rsid w:val="00185B7D"/>
    <w:rsid w:val="001863F8"/>
    <w:rsid w:val="00186EDA"/>
    <w:rsid w:val="001874C2"/>
    <w:rsid w:val="00187B2C"/>
    <w:rsid w:val="00187E65"/>
    <w:rsid w:val="001908CD"/>
    <w:rsid w:val="00190CDF"/>
    <w:rsid w:val="001911BC"/>
    <w:rsid w:val="001915E0"/>
    <w:rsid w:val="00192BB6"/>
    <w:rsid w:val="001935C0"/>
    <w:rsid w:val="0019386F"/>
    <w:rsid w:val="00193E1E"/>
    <w:rsid w:val="0019435B"/>
    <w:rsid w:val="00194383"/>
    <w:rsid w:val="00194A6B"/>
    <w:rsid w:val="00194FB2"/>
    <w:rsid w:val="00195219"/>
    <w:rsid w:val="00195273"/>
    <w:rsid w:val="00195DC7"/>
    <w:rsid w:val="001976D1"/>
    <w:rsid w:val="001977B6"/>
    <w:rsid w:val="001A0542"/>
    <w:rsid w:val="001A18D2"/>
    <w:rsid w:val="001A1C51"/>
    <w:rsid w:val="001A25ED"/>
    <w:rsid w:val="001A37CB"/>
    <w:rsid w:val="001A41C3"/>
    <w:rsid w:val="001A683D"/>
    <w:rsid w:val="001A6C3E"/>
    <w:rsid w:val="001A6D50"/>
    <w:rsid w:val="001A6DA1"/>
    <w:rsid w:val="001A6F22"/>
    <w:rsid w:val="001A74ED"/>
    <w:rsid w:val="001A7517"/>
    <w:rsid w:val="001A7D63"/>
    <w:rsid w:val="001B1A70"/>
    <w:rsid w:val="001B1DFB"/>
    <w:rsid w:val="001B300E"/>
    <w:rsid w:val="001B3A04"/>
    <w:rsid w:val="001B400F"/>
    <w:rsid w:val="001B5CD3"/>
    <w:rsid w:val="001B6F62"/>
    <w:rsid w:val="001B7266"/>
    <w:rsid w:val="001B74F7"/>
    <w:rsid w:val="001B78AF"/>
    <w:rsid w:val="001B7CD0"/>
    <w:rsid w:val="001B7E2B"/>
    <w:rsid w:val="001C0629"/>
    <w:rsid w:val="001C0875"/>
    <w:rsid w:val="001C1478"/>
    <w:rsid w:val="001C221A"/>
    <w:rsid w:val="001C2537"/>
    <w:rsid w:val="001C29DA"/>
    <w:rsid w:val="001C2CA3"/>
    <w:rsid w:val="001C3AAB"/>
    <w:rsid w:val="001C3D36"/>
    <w:rsid w:val="001C45DF"/>
    <w:rsid w:val="001C52B8"/>
    <w:rsid w:val="001C689A"/>
    <w:rsid w:val="001C7AC0"/>
    <w:rsid w:val="001D0147"/>
    <w:rsid w:val="001D068B"/>
    <w:rsid w:val="001D0948"/>
    <w:rsid w:val="001D1400"/>
    <w:rsid w:val="001D1B9D"/>
    <w:rsid w:val="001D2530"/>
    <w:rsid w:val="001D2EEC"/>
    <w:rsid w:val="001D2F84"/>
    <w:rsid w:val="001D3520"/>
    <w:rsid w:val="001D406E"/>
    <w:rsid w:val="001D4368"/>
    <w:rsid w:val="001D4C69"/>
    <w:rsid w:val="001D538E"/>
    <w:rsid w:val="001D5AB8"/>
    <w:rsid w:val="001D5B41"/>
    <w:rsid w:val="001D5F2C"/>
    <w:rsid w:val="001D6370"/>
    <w:rsid w:val="001D6626"/>
    <w:rsid w:val="001D70A2"/>
    <w:rsid w:val="001E0234"/>
    <w:rsid w:val="001E02A8"/>
    <w:rsid w:val="001E1236"/>
    <w:rsid w:val="001E188E"/>
    <w:rsid w:val="001E1BC4"/>
    <w:rsid w:val="001E2209"/>
    <w:rsid w:val="001E282A"/>
    <w:rsid w:val="001E3062"/>
    <w:rsid w:val="001E3085"/>
    <w:rsid w:val="001E34F6"/>
    <w:rsid w:val="001E470A"/>
    <w:rsid w:val="001E4A28"/>
    <w:rsid w:val="001E5541"/>
    <w:rsid w:val="001E6034"/>
    <w:rsid w:val="001E69DC"/>
    <w:rsid w:val="001E7712"/>
    <w:rsid w:val="001F0335"/>
    <w:rsid w:val="001F0355"/>
    <w:rsid w:val="001F03B3"/>
    <w:rsid w:val="001F087C"/>
    <w:rsid w:val="001F1DD4"/>
    <w:rsid w:val="001F1F85"/>
    <w:rsid w:val="001F2886"/>
    <w:rsid w:val="001F35DD"/>
    <w:rsid w:val="001F3794"/>
    <w:rsid w:val="001F433B"/>
    <w:rsid w:val="001F4897"/>
    <w:rsid w:val="001F49A2"/>
    <w:rsid w:val="001F5291"/>
    <w:rsid w:val="001F7971"/>
    <w:rsid w:val="001F7D7F"/>
    <w:rsid w:val="00200878"/>
    <w:rsid w:val="0020091F"/>
    <w:rsid w:val="00200AB3"/>
    <w:rsid w:val="00202C1C"/>
    <w:rsid w:val="0020300B"/>
    <w:rsid w:val="0020301E"/>
    <w:rsid w:val="002031D1"/>
    <w:rsid w:val="00203325"/>
    <w:rsid w:val="002038C9"/>
    <w:rsid w:val="002043D6"/>
    <w:rsid w:val="00204E0C"/>
    <w:rsid w:val="0020510E"/>
    <w:rsid w:val="0020526B"/>
    <w:rsid w:val="002061DB"/>
    <w:rsid w:val="00206D02"/>
    <w:rsid w:val="00206FBB"/>
    <w:rsid w:val="002077BA"/>
    <w:rsid w:val="00207DAF"/>
    <w:rsid w:val="002102FF"/>
    <w:rsid w:val="00210307"/>
    <w:rsid w:val="00210708"/>
    <w:rsid w:val="00210761"/>
    <w:rsid w:val="002107A3"/>
    <w:rsid w:val="00210903"/>
    <w:rsid w:val="002109B8"/>
    <w:rsid w:val="002114DD"/>
    <w:rsid w:val="00211AEC"/>
    <w:rsid w:val="00211BAB"/>
    <w:rsid w:val="002122EB"/>
    <w:rsid w:val="00212CD3"/>
    <w:rsid w:val="00213130"/>
    <w:rsid w:val="00213487"/>
    <w:rsid w:val="00214FA2"/>
    <w:rsid w:val="00215785"/>
    <w:rsid w:val="00215C21"/>
    <w:rsid w:val="0021621A"/>
    <w:rsid w:val="00216265"/>
    <w:rsid w:val="002165CF"/>
    <w:rsid w:val="0021676D"/>
    <w:rsid w:val="00216BB6"/>
    <w:rsid w:val="00216FAF"/>
    <w:rsid w:val="00216FD2"/>
    <w:rsid w:val="00217009"/>
    <w:rsid w:val="002170AA"/>
    <w:rsid w:val="002179B1"/>
    <w:rsid w:val="00217B00"/>
    <w:rsid w:val="00220034"/>
    <w:rsid w:val="002205F4"/>
    <w:rsid w:val="002207A0"/>
    <w:rsid w:val="00221356"/>
    <w:rsid w:val="00221368"/>
    <w:rsid w:val="002219BF"/>
    <w:rsid w:val="00221ABF"/>
    <w:rsid w:val="00222AB7"/>
    <w:rsid w:val="0022370C"/>
    <w:rsid w:val="0022398D"/>
    <w:rsid w:val="002239C4"/>
    <w:rsid w:val="00223B93"/>
    <w:rsid w:val="0022461D"/>
    <w:rsid w:val="002247EA"/>
    <w:rsid w:val="00224869"/>
    <w:rsid w:val="00224F41"/>
    <w:rsid w:val="00226249"/>
    <w:rsid w:val="0022634E"/>
    <w:rsid w:val="002266E1"/>
    <w:rsid w:val="0022691C"/>
    <w:rsid w:val="00227F9A"/>
    <w:rsid w:val="002302B1"/>
    <w:rsid w:val="002316A0"/>
    <w:rsid w:val="00232FC8"/>
    <w:rsid w:val="00232FE0"/>
    <w:rsid w:val="002332EA"/>
    <w:rsid w:val="00233B22"/>
    <w:rsid w:val="00234649"/>
    <w:rsid w:val="002349F7"/>
    <w:rsid w:val="00234BC8"/>
    <w:rsid w:val="0023533F"/>
    <w:rsid w:val="0023540C"/>
    <w:rsid w:val="00235793"/>
    <w:rsid w:val="00236840"/>
    <w:rsid w:val="00236FDF"/>
    <w:rsid w:val="002374B1"/>
    <w:rsid w:val="002377BB"/>
    <w:rsid w:val="00237A55"/>
    <w:rsid w:val="0024081C"/>
    <w:rsid w:val="0024091E"/>
    <w:rsid w:val="00240B47"/>
    <w:rsid w:val="002416D4"/>
    <w:rsid w:val="00241E6B"/>
    <w:rsid w:val="00241EE0"/>
    <w:rsid w:val="0024279C"/>
    <w:rsid w:val="0024302D"/>
    <w:rsid w:val="00243B09"/>
    <w:rsid w:val="002451A8"/>
    <w:rsid w:val="00245A2C"/>
    <w:rsid w:val="0024604C"/>
    <w:rsid w:val="002460E5"/>
    <w:rsid w:val="002460F6"/>
    <w:rsid w:val="002466ED"/>
    <w:rsid w:val="0024798F"/>
    <w:rsid w:val="00250B05"/>
    <w:rsid w:val="00251504"/>
    <w:rsid w:val="00251C7B"/>
    <w:rsid w:val="00251E64"/>
    <w:rsid w:val="00252AB7"/>
    <w:rsid w:val="00253060"/>
    <w:rsid w:val="00254754"/>
    <w:rsid w:val="00254920"/>
    <w:rsid w:val="00254986"/>
    <w:rsid w:val="002567DA"/>
    <w:rsid w:val="00256E9C"/>
    <w:rsid w:val="00257358"/>
    <w:rsid w:val="00257596"/>
    <w:rsid w:val="00260722"/>
    <w:rsid w:val="0026188A"/>
    <w:rsid w:val="00261AAD"/>
    <w:rsid w:val="00261E89"/>
    <w:rsid w:val="002622B4"/>
    <w:rsid w:val="002627CF"/>
    <w:rsid w:val="00262D30"/>
    <w:rsid w:val="00262EED"/>
    <w:rsid w:val="0026369C"/>
    <w:rsid w:val="00263905"/>
    <w:rsid w:val="00263C82"/>
    <w:rsid w:val="00264484"/>
    <w:rsid w:val="0026461B"/>
    <w:rsid w:val="00264815"/>
    <w:rsid w:val="00264924"/>
    <w:rsid w:val="00264C29"/>
    <w:rsid w:val="0026543B"/>
    <w:rsid w:val="00265CF4"/>
    <w:rsid w:val="00266800"/>
    <w:rsid w:val="00267080"/>
    <w:rsid w:val="002704FA"/>
    <w:rsid w:val="00270757"/>
    <w:rsid w:val="002707BA"/>
    <w:rsid w:val="002707C1"/>
    <w:rsid w:val="00271D31"/>
    <w:rsid w:val="00272239"/>
    <w:rsid w:val="002723C2"/>
    <w:rsid w:val="0027280B"/>
    <w:rsid w:val="00272C0E"/>
    <w:rsid w:val="00274C46"/>
    <w:rsid w:val="00276149"/>
    <w:rsid w:val="002762CC"/>
    <w:rsid w:val="00276AFF"/>
    <w:rsid w:val="002773C7"/>
    <w:rsid w:val="00277CEA"/>
    <w:rsid w:val="00280429"/>
    <w:rsid w:val="00280887"/>
    <w:rsid w:val="00280FF3"/>
    <w:rsid w:val="00281469"/>
    <w:rsid w:val="00281C7D"/>
    <w:rsid w:val="00281DE7"/>
    <w:rsid w:val="00281EAE"/>
    <w:rsid w:val="00282DC6"/>
    <w:rsid w:val="00283807"/>
    <w:rsid w:val="00283C87"/>
    <w:rsid w:val="00283CF1"/>
    <w:rsid w:val="00283EC2"/>
    <w:rsid w:val="00285560"/>
    <w:rsid w:val="00285C71"/>
    <w:rsid w:val="00287921"/>
    <w:rsid w:val="00290528"/>
    <w:rsid w:val="00290E49"/>
    <w:rsid w:val="00290ECC"/>
    <w:rsid w:val="00291111"/>
    <w:rsid w:val="002914E2"/>
    <w:rsid w:val="00291F12"/>
    <w:rsid w:val="00291F4C"/>
    <w:rsid w:val="00292F17"/>
    <w:rsid w:val="0029338F"/>
    <w:rsid w:val="002933C3"/>
    <w:rsid w:val="00294823"/>
    <w:rsid w:val="00294DFE"/>
    <w:rsid w:val="00295845"/>
    <w:rsid w:val="00295C14"/>
    <w:rsid w:val="00295F02"/>
    <w:rsid w:val="002963FA"/>
    <w:rsid w:val="00296462"/>
    <w:rsid w:val="0029664A"/>
    <w:rsid w:val="00296AD8"/>
    <w:rsid w:val="00296C03"/>
    <w:rsid w:val="00296D12"/>
    <w:rsid w:val="00297235"/>
    <w:rsid w:val="002974A1"/>
    <w:rsid w:val="002A04EC"/>
    <w:rsid w:val="002A061E"/>
    <w:rsid w:val="002A0954"/>
    <w:rsid w:val="002A1150"/>
    <w:rsid w:val="002A1665"/>
    <w:rsid w:val="002A3E40"/>
    <w:rsid w:val="002A3E9F"/>
    <w:rsid w:val="002A4B87"/>
    <w:rsid w:val="002A6E17"/>
    <w:rsid w:val="002A705F"/>
    <w:rsid w:val="002A7AFD"/>
    <w:rsid w:val="002A7F69"/>
    <w:rsid w:val="002B01C1"/>
    <w:rsid w:val="002B0D90"/>
    <w:rsid w:val="002B20D0"/>
    <w:rsid w:val="002B2102"/>
    <w:rsid w:val="002B34FA"/>
    <w:rsid w:val="002B38EE"/>
    <w:rsid w:val="002B3F31"/>
    <w:rsid w:val="002B45CE"/>
    <w:rsid w:val="002B572F"/>
    <w:rsid w:val="002B5E1D"/>
    <w:rsid w:val="002B656C"/>
    <w:rsid w:val="002B68E3"/>
    <w:rsid w:val="002B6AAE"/>
    <w:rsid w:val="002B7644"/>
    <w:rsid w:val="002B78A1"/>
    <w:rsid w:val="002C02D0"/>
    <w:rsid w:val="002C0FD2"/>
    <w:rsid w:val="002C1D27"/>
    <w:rsid w:val="002C23F3"/>
    <w:rsid w:val="002C2B9B"/>
    <w:rsid w:val="002C3040"/>
    <w:rsid w:val="002C3754"/>
    <w:rsid w:val="002C3C4A"/>
    <w:rsid w:val="002C4B61"/>
    <w:rsid w:val="002C4BE5"/>
    <w:rsid w:val="002C52A5"/>
    <w:rsid w:val="002C58D4"/>
    <w:rsid w:val="002C5A69"/>
    <w:rsid w:val="002C68EF"/>
    <w:rsid w:val="002D09C7"/>
    <w:rsid w:val="002D0E42"/>
    <w:rsid w:val="002D0FF6"/>
    <w:rsid w:val="002D1CA5"/>
    <w:rsid w:val="002D249E"/>
    <w:rsid w:val="002D2702"/>
    <w:rsid w:val="002D2D3D"/>
    <w:rsid w:val="002D3185"/>
    <w:rsid w:val="002D3211"/>
    <w:rsid w:val="002D375B"/>
    <w:rsid w:val="002D37F3"/>
    <w:rsid w:val="002D3CD7"/>
    <w:rsid w:val="002D400B"/>
    <w:rsid w:val="002D44BF"/>
    <w:rsid w:val="002D5487"/>
    <w:rsid w:val="002D620C"/>
    <w:rsid w:val="002D6DF6"/>
    <w:rsid w:val="002D7061"/>
    <w:rsid w:val="002D7062"/>
    <w:rsid w:val="002D78B9"/>
    <w:rsid w:val="002E0217"/>
    <w:rsid w:val="002E02AC"/>
    <w:rsid w:val="002E0349"/>
    <w:rsid w:val="002E0A78"/>
    <w:rsid w:val="002E0BE1"/>
    <w:rsid w:val="002E25E1"/>
    <w:rsid w:val="002E282D"/>
    <w:rsid w:val="002E2876"/>
    <w:rsid w:val="002E2CF9"/>
    <w:rsid w:val="002E37AF"/>
    <w:rsid w:val="002E3A4E"/>
    <w:rsid w:val="002E3D8B"/>
    <w:rsid w:val="002E3E1B"/>
    <w:rsid w:val="002E3E94"/>
    <w:rsid w:val="002E3F5E"/>
    <w:rsid w:val="002E4833"/>
    <w:rsid w:val="002E4907"/>
    <w:rsid w:val="002E5EFC"/>
    <w:rsid w:val="002E652E"/>
    <w:rsid w:val="002E65D5"/>
    <w:rsid w:val="002E6802"/>
    <w:rsid w:val="002E689B"/>
    <w:rsid w:val="002E6BCC"/>
    <w:rsid w:val="002E6E9F"/>
    <w:rsid w:val="002E6EE5"/>
    <w:rsid w:val="002E703F"/>
    <w:rsid w:val="002E7834"/>
    <w:rsid w:val="002E791B"/>
    <w:rsid w:val="002F0098"/>
    <w:rsid w:val="002F0248"/>
    <w:rsid w:val="002F0CCC"/>
    <w:rsid w:val="002F10FF"/>
    <w:rsid w:val="002F1420"/>
    <w:rsid w:val="002F17B6"/>
    <w:rsid w:val="002F17D6"/>
    <w:rsid w:val="002F1BC8"/>
    <w:rsid w:val="002F23D2"/>
    <w:rsid w:val="002F25FE"/>
    <w:rsid w:val="002F2E07"/>
    <w:rsid w:val="002F4115"/>
    <w:rsid w:val="002F49A1"/>
    <w:rsid w:val="002F54DC"/>
    <w:rsid w:val="002F56B7"/>
    <w:rsid w:val="002F5E95"/>
    <w:rsid w:val="002F62F4"/>
    <w:rsid w:val="002F704C"/>
    <w:rsid w:val="002F7E36"/>
    <w:rsid w:val="00300429"/>
    <w:rsid w:val="00300496"/>
    <w:rsid w:val="00300A34"/>
    <w:rsid w:val="00301092"/>
    <w:rsid w:val="00301E4F"/>
    <w:rsid w:val="00302043"/>
    <w:rsid w:val="0030280E"/>
    <w:rsid w:val="0030330E"/>
    <w:rsid w:val="0030421A"/>
    <w:rsid w:val="00304F7A"/>
    <w:rsid w:val="00305095"/>
    <w:rsid w:val="0030528D"/>
    <w:rsid w:val="00305444"/>
    <w:rsid w:val="00305552"/>
    <w:rsid w:val="003056E6"/>
    <w:rsid w:val="00305E92"/>
    <w:rsid w:val="0030614C"/>
    <w:rsid w:val="00306B9E"/>
    <w:rsid w:val="00306DA4"/>
    <w:rsid w:val="003074FA"/>
    <w:rsid w:val="003077BA"/>
    <w:rsid w:val="00307926"/>
    <w:rsid w:val="00307B35"/>
    <w:rsid w:val="00307E3D"/>
    <w:rsid w:val="003100F8"/>
    <w:rsid w:val="0031095D"/>
    <w:rsid w:val="003117A9"/>
    <w:rsid w:val="00311B17"/>
    <w:rsid w:val="00312135"/>
    <w:rsid w:val="00312CDA"/>
    <w:rsid w:val="0031305A"/>
    <w:rsid w:val="0031309F"/>
    <w:rsid w:val="00313CB8"/>
    <w:rsid w:val="00313D3C"/>
    <w:rsid w:val="003140C4"/>
    <w:rsid w:val="00315652"/>
    <w:rsid w:val="0031588A"/>
    <w:rsid w:val="003159E6"/>
    <w:rsid w:val="00315B10"/>
    <w:rsid w:val="00315D36"/>
    <w:rsid w:val="0031689C"/>
    <w:rsid w:val="00317C7A"/>
    <w:rsid w:val="0032003C"/>
    <w:rsid w:val="003210D6"/>
    <w:rsid w:val="00321670"/>
    <w:rsid w:val="00321AA6"/>
    <w:rsid w:val="00321FA0"/>
    <w:rsid w:val="0032209C"/>
    <w:rsid w:val="00322AB9"/>
    <w:rsid w:val="0032350F"/>
    <w:rsid w:val="00323987"/>
    <w:rsid w:val="00324062"/>
    <w:rsid w:val="00324114"/>
    <w:rsid w:val="003250D9"/>
    <w:rsid w:val="00325589"/>
    <w:rsid w:val="003257CC"/>
    <w:rsid w:val="003258C7"/>
    <w:rsid w:val="00325F73"/>
    <w:rsid w:val="00326342"/>
    <w:rsid w:val="00326379"/>
    <w:rsid w:val="003264A2"/>
    <w:rsid w:val="003264F8"/>
    <w:rsid w:val="003269CC"/>
    <w:rsid w:val="0032710D"/>
    <w:rsid w:val="00327C73"/>
    <w:rsid w:val="0033136D"/>
    <w:rsid w:val="00331989"/>
    <w:rsid w:val="0033271E"/>
    <w:rsid w:val="00332D27"/>
    <w:rsid w:val="003336A0"/>
    <w:rsid w:val="003336C6"/>
    <w:rsid w:val="00333B82"/>
    <w:rsid w:val="003340EB"/>
    <w:rsid w:val="0033418B"/>
    <w:rsid w:val="00334603"/>
    <w:rsid w:val="00334919"/>
    <w:rsid w:val="00334945"/>
    <w:rsid w:val="0033520F"/>
    <w:rsid w:val="00335BC0"/>
    <w:rsid w:val="00336840"/>
    <w:rsid w:val="00336E89"/>
    <w:rsid w:val="003372EC"/>
    <w:rsid w:val="003400BE"/>
    <w:rsid w:val="00340860"/>
    <w:rsid w:val="00342249"/>
    <w:rsid w:val="0034281D"/>
    <w:rsid w:val="003428EE"/>
    <w:rsid w:val="00343827"/>
    <w:rsid w:val="00343F9D"/>
    <w:rsid w:val="003444AF"/>
    <w:rsid w:val="0034460C"/>
    <w:rsid w:val="00344734"/>
    <w:rsid w:val="003448AE"/>
    <w:rsid w:val="00344D4C"/>
    <w:rsid w:val="00344E8C"/>
    <w:rsid w:val="003450AC"/>
    <w:rsid w:val="0034621C"/>
    <w:rsid w:val="00346895"/>
    <w:rsid w:val="003469BD"/>
    <w:rsid w:val="00346AD7"/>
    <w:rsid w:val="00346D22"/>
    <w:rsid w:val="003477D1"/>
    <w:rsid w:val="00347D36"/>
    <w:rsid w:val="00347E77"/>
    <w:rsid w:val="003501B6"/>
    <w:rsid w:val="00350C96"/>
    <w:rsid w:val="00350DFD"/>
    <w:rsid w:val="00350E07"/>
    <w:rsid w:val="0035106E"/>
    <w:rsid w:val="003516D0"/>
    <w:rsid w:val="003519D8"/>
    <w:rsid w:val="00352075"/>
    <w:rsid w:val="00352876"/>
    <w:rsid w:val="00352A3B"/>
    <w:rsid w:val="00352A6B"/>
    <w:rsid w:val="00352C27"/>
    <w:rsid w:val="0035300C"/>
    <w:rsid w:val="00353126"/>
    <w:rsid w:val="003532EB"/>
    <w:rsid w:val="003540C4"/>
    <w:rsid w:val="00354E59"/>
    <w:rsid w:val="00356272"/>
    <w:rsid w:val="0035679A"/>
    <w:rsid w:val="00356960"/>
    <w:rsid w:val="00356EFC"/>
    <w:rsid w:val="003602DA"/>
    <w:rsid w:val="0036031E"/>
    <w:rsid w:val="00360CCC"/>
    <w:rsid w:val="0036130A"/>
    <w:rsid w:val="00362CF0"/>
    <w:rsid w:val="003637AD"/>
    <w:rsid w:val="00363DF0"/>
    <w:rsid w:val="00364049"/>
    <w:rsid w:val="003640F1"/>
    <w:rsid w:val="003645C2"/>
    <w:rsid w:val="003646D2"/>
    <w:rsid w:val="00365195"/>
    <w:rsid w:val="003656E9"/>
    <w:rsid w:val="0036577C"/>
    <w:rsid w:val="00365842"/>
    <w:rsid w:val="00366297"/>
    <w:rsid w:val="00366E16"/>
    <w:rsid w:val="0036788E"/>
    <w:rsid w:val="00367E5F"/>
    <w:rsid w:val="0037149A"/>
    <w:rsid w:val="00371720"/>
    <w:rsid w:val="00371810"/>
    <w:rsid w:val="00371857"/>
    <w:rsid w:val="0037192B"/>
    <w:rsid w:val="00371E9B"/>
    <w:rsid w:val="00372427"/>
    <w:rsid w:val="003728BE"/>
    <w:rsid w:val="00372983"/>
    <w:rsid w:val="00373A04"/>
    <w:rsid w:val="00373EC7"/>
    <w:rsid w:val="00374306"/>
    <w:rsid w:val="003745B3"/>
    <w:rsid w:val="00374E35"/>
    <w:rsid w:val="00375140"/>
    <w:rsid w:val="0037608A"/>
    <w:rsid w:val="003775DC"/>
    <w:rsid w:val="0037783B"/>
    <w:rsid w:val="00377A58"/>
    <w:rsid w:val="003800E0"/>
    <w:rsid w:val="0038041A"/>
    <w:rsid w:val="003812BB"/>
    <w:rsid w:val="003815B3"/>
    <w:rsid w:val="00381CE6"/>
    <w:rsid w:val="00382FA3"/>
    <w:rsid w:val="003831AD"/>
    <w:rsid w:val="00383393"/>
    <w:rsid w:val="0038348D"/>
    <w:rsid w:val="00383B11"/>
    <w:rsid w:val="00383F2A"/>
    <w:rsid w:val="00385187"/>
    <w:rsid w:val="00385547"/>
    <w:rsid w:val="00386F38"/>
    <w:rsid w:val="00387815"/>
    <w:rsid w:val="00387C62"/>
    <w:rsid w:val="00390160"/>
    <w:rsid w:val="00390215"/>
    <w:rsid w:val="003903B8"/>
    <w:rsid w:val="003904B2"/>
    <w:rsid w:val="0039057D"/>
    <w:rsid w:val="00390994"/>
    <w:rsid w:val="00390C88"/>
    <w:rsid w:val="00391281"/>
    <w:rsid w:val="00391403"/>
    <w:rsid w:val="00391E9A"/>
    <w:rsid w:val="00392414"/>
    <w:rsid w:val="003930FB"/>
    <w:rsid w:val="0039490F"/>
    <w:rsid w:val="00394A84"/>
    <w:rsid w:val="00396511"/>
    <w:rsid w:val="003966DE"/>
    <w:rsid w:val="003967D2"/>
    <w:rsid w:val="003975BF"/>
    <w:rsid w:val="003A057F"/>
    <w:rsid w:val="003A0A18"/>
    <w:rsid w:val="003A1060"/>
    <w:rsid w:val="003A1661"/>
    <w:rsid w:val="003A1A2D"/>
    <w:rsid w:val="003A20B8"/>
    <w:rsid w:val="003A223B"/>
    <w:rsid w:val="003A224E"/>
    <w:rsid w:val="003A246E"/>
    <w:rsid w:val="003A30B1"/>
    <w:rsid w:val="003A333B"/>
    <w:rsid w:val="003A3B8C"/>
    <w:rsid w:val="003A3BE4"/>
    <w:rsid w:val="003A40E1"/>
    <w:rsid w:val="003A43F4"/>
    <w:rsid w:val="003A5A5C"/>
    <w:rsid w:val="003A6283"/>
    <w:rsid w:val="003A66F9"/>
    <w:rsid w:val="003A6E85"/>
    <w:rsid w:val="003B0C3C"/>
    <w:rsid w:val="003B3423"/>
    <w:rsid w:val="003B3942"/>
    <w:rsid w:val="003B4DFD"/>
    <w:rsid w:val="003B6071"/>
    <w:rsid w:val="003B6330"/>
    <w:rsid w:val="003B6BAD"/>
    <w:rsid w:val="003B7051"/>
    <w:rsid w:val="003B76F1"/>
    <w:rsid w:val="003C01C7"/>
    <w:rsid w:val="003C1320"/>
    <w:rsid w:val="003C144C"/>
    <w:rsid w:val="003C1C33"/>
    <w:rsid w:val="003C23D9"/>
    <w:rsid w:val="003C28E5"/>
    <w:rsid w:val="003C317C"/>
    <w:rsid w:val="003C333E"/>
    <w:rsid w:val="003C391E"/>
    <w:rsid w:val="003C3AEB"/>
    <w:rsid w:val="003C41EB"/>
    <w:rsid w:val="003C4A32"/>
    <w:rsid w:val="003C5420"/>
    <w:rsid w:val="003C5934"/>
    <w:rsid w:val="003C5B18"/>
    <w:rsid w:val="003C5B33"/>
    <w:rsid w:val="003C5D7D"/>
    <w:rsid w:val="003C65D7"/>
    <w:rsid w:val="003C688A"/>
    <w:rsid w:val="003C69A3"/>
    <w:rsid w:val="003C6CAE"/>
    <w:rsid w:val="003C76F9"/>
    <w:rsid w:val="003C78CB"/>
    <w:rsid w:val="003D0224"/>
    <w:rsid w:val="003D072E"/>
    <w:rsid w:val="003D0ECF"/>
    <w:rsid w:val="003D104D"/>
    <w:rsid w:val="003D19B5"/>
    <w:rsid w:val="003D1F2C"/>
    <w:rsid w:val="003D2F04"/>
    <w:rsid w:val="003D2FAF"/>
    <w:rsid w:val="003D33AC"/>
    <w:rsid w:val="003D34A1"/>
    <w:rsid w:val="003D3933"/>
    <w:rsid w:val="003D3B07"/>
    <w:rsid w:val="003D411F"/>
    <w:rsid w:val="003D4A45"/>
    <w:rsid w:val="003D57A5"/>
    <w:rsid w:val="003D5D13"/>
    <w:rsid w:val="003D6A83"/>
    <w:rsid w:val="003D6DF3"/>
    <w:rsid w:val="003D6F86"/>
    <w:rsid w:val="003D7051"/>
    <w:rsid w:val="003E1D1F"/>
    <w:rsid w:val="003E23B8"/>
    <w:rsid w:val="003E305E"/>
    <w:rsid w:val="003E308D"/>
    <w:rsid w:val="003E3648"/>
    <w:rsid w:val="003E3806"/>
    <w:rsid w:val="003E3CA0"/>
    <w:rsid w:val="003E3ECB"/>
    <w:rsid w:val="003E42B9"/>
    <w:rsid w:val="003E4614"/>
    <w:rsid w:val="003E47E8"/>
    <w:rsid w:val="003E4A38"/>
    <w:rsid w:val="003E4E27"/>
    <w:rsid w:val="003E5510"/>
    <w:rsid w:val="003E6246"/>
    <w:rsid w:val="003E695B"/>
    <w:rsid w:val="003E6BFB"/>
    <w:rsid w:val="003E6C54"/>
    <w:rsid w:val="003E789E"/>
    <w:rsid w:val="003E79FD"/>
    <w:rsid w:val="003E7BB9"/>
    <w:rsid w:val="003E7FC0"/>
    <w:rsid w:val="003F03B0"/>
    <w:rsid w:val="003F133E"/>
    <w:rsid w:val="003F1E7B"/>
    <w:rsid w:val="003F246C"/>
    <w:rsid w:val="003F35D7"/>
    <w:rsid w:val="003F4AC2"/>
    <w:rsid w:val="003F4B65"/>
    <w:rsid w:val="003F5310"/>
    <w:rsid w:val="003F59D2"/>
    <w:rsid w:val="003F6795"/>
    <w:rsid w:val="003F7175"/>
    <w:rsid w:val="003F73C7"/>
    <w:rsid w:val="003F780B"/>
    <w:rsid w:val="00400B8D"/>
    <w:rsid w:val="00400DF7"/>
    <w:rsid w:val="00401278"/>
    <w:rsid w:val="00402462"/>
    <w:rsid w:val="004025D1"/>
    <w:rsid w:val="00402B40"/>
    <w:rsid w:val="0040397B"/>
    <w:rsid w:val="00403D19"/>
    <w:rsid w:val="004042A7"/>
    <w:rsid w:val="00404553"/>
    <w:rsid w:val="0040467A"/>
    <w:rsid w:val="004057F7"/>
    <w:rsid w:val="00405D6F"/>
    <w:rsid w:val="00406CC9"/>
    <w:rsid w:val="00406E36"/>
    <w:rsid w:val="0040706E"/>
    <w:rsid w:val="00407F41"/>
    <w:rsid w:val="00410125"/>
    <w:rsid w:val="0041039A"/>
    <w:rsid w:val="00410A23"/>
    <w:rsid w:val="00410A81"/>
    <w:rsid w:val="00410C05"/>
    <w:rsid w:val="004112BE"/>
    <w:rsid w:val="004112C3"/>
    <w:rsid w:val="00412C01"/>
    <w:rsid w:val="00414444"/>
    <w:rsid w:val="00415A51"/>
    <w:rsid w:val="00415A7B"/>
    <w:rsid w:val="00415F51"/>
    <w:rsid w:val="004166F3"/>
    <w:rsid w:val="00416D8C"/>
    <w:rsid w:val="00416EE8"/>
    <w:rsid w:val="0041724C"/>
    <w:rsid w:val="00417665"/>
    <w:rsid w:val="00417790"/>
    <w:rsid w:val="004177EC"/>
    <w:rsid w:val="00417D9E"/>
    <w:rsid w:val="00420474"/>
    <w:rsid w:val="00420A65"/>
    <w:rsid w:val="004234D3"/>
    <w:rsid w:val="004235A3"/>
    <w:rsid w:val="00423691"/>
    <w:rsid w:val="00423916"/>
    <w:rsid w:val="00423A52"/>
    <w:rsid w:val="00424328"/>
    <w:rsid w:val="004243FC"/>
    <w:rsid w:val="00424CB2"/>
    <w:rsid w:val="00425283"/>
    <w:rsid w:val="0042561C"/>
    <w:rsid w:val="00425981"/>
    <w:rsid w:val="00425A81"/>
    <w:rsid w:val="004265F0"/>
    <w:rsid w:val="00427361"/>
    <w:rsid w:val="0043003C"/>
    <w:rsid w:val="00430054"/>
    <w:rsid w:val="0043076D"/>
    <w:rsid w:val="00430A6C"/>
    <w:rsid w:val="00430C80"/>
    <w:rsid w:val="00430EDC"/>
    <w:rsid w:val="004310B2"/>
    <w:rsid w:val="004314D5"/>
    <w:rsid w:val="00431769"/>
    <w:rsid w:val="00431FC6"/>
    <w:rsid w:val="004321E1"/>
    <w:rsid w:val="00433B67"/>
    <w:rsid w:val="0043477D"/>
    <w:rsid w:val="00434968"/>
    <w:rsid w:val="0043513F"/>
    <w:rsid w:val="00435380"/>
    <w:rsid w:val="004358AB"/>
    <w:rsid w:val="004367D2"/>
    <w:rsid w:val="0043691A"/>
    <w:rsid w:val="00436C98"/>
    <w:rsid w:val="00436D40"/>
    <w:rsid w:val="004376EF"/>
    <w:rsid w:val="00437D99"/>
    <w:rsid w:val="00437E72"/>
    <w:rsid w:val="004405B0"/>
    <w:rsid w:val="00440830"/>
    <w:rsid w:val="00440843"/>
    <w:rsid w:val="00440FAC"/>
    <w:rsid w:val="0044114B"/>
    <w:rsid w:val="0044196E"/>
    <w:rsid w:val="00441EEF"/>
    <w:rsid w:val="00442910"/>
    <w:rsid w:val="00442DBE"/>
    <w:rsid w:val="00445AD1"/>
    <w:rsid w:val="00446089"/>
    <w:rsid w:val="00446E81"/>
    <w:rsid w:val="004470AB"/>
    <w:rsid w:val="004477A2"/>
    <w:rsid w:val="004477F4"/>
    <w:rsid w:val="00447DAC"/>
    <w:rsid w:val="00447DAF"/>
    <w:rsid w:val="00447DE7"/>
    <w:rsid w:val="00450C38"/>
    <w:rsid w:val="00450D52"/>
    <w:rsid w:val="00451654"/>
    <w:rsid w:val="00451724"/>
    <w:rsid w:val="00451894"/>
    <w:rsid w:val="00451E20"/>
    <w:rsid w:val="004534C3"/>
    <w:rsid w:val="00453585"/>
    <w:rsid w:val="00453EC4"/>
    <w:rsid w:val="00454244"/>
    <w:rsid w:val="004545AF"/>
    <w:rsid w:val="00454712"/>
    <w:rsid w:val="00454CBD"/>
    <w:rsid w:val="00454D75"/>
    <w:rsid w:val="00454F41"/>
    <w:rsid w:val="004550AB"/>
    <w:rsid w:val="00455143"/>
    <w:rsid w:val="0045576F"/>
    <w:rsid w:val="00456028"/>
    <w:rsid w:val="00456186"/>
    <w:rsid w:val="0045628A"/>
    <w:rsid w:val="004566A7"/>
    <w:rsid w:val="00456927"/>
    <w:rsid w:val="00456C30"/>
    <w:rsid w:val="004571B8"/>
    <w:rsid w:val="004571CA"/>
    <w:rsid w:val="0045726E"/>
    <w:rsid w:val="004572E2"/>
    <w:rsid w:val="004572E3"/>
    <w:rsid w:val="004576DC"/>
    <w:rsid w:val="0045779B"/>
    <w:rsid w:val="00457B58"/>
    <w:rsid w:val="0046005C"/>
    <w:rsid w:val="0046016C"/>
    <w:rsid w:val="0046035C"/>
    <w:rsid w:val="00462B10"/>
    <w:rsid w:val="00463118"/>
    <w:rsid w:val="004635C3"/>
    <w:rsid w:val="00464571"/>
    <w:rsid w:val="00464B76"/>
    <w:rsid w:val="004653C0"/>
    <w:rsid w:val="004655A6"/>
    <w:rsid w:val="00465803"/>
    <w:rsid w:val="00465ABC"/>
    <w:rsid w:val="00467222"/>
    <w:rsid w:val="004674BB"/>
    <w:rsid w:val="00467791"/>
    <w:rsid w:val="00467B48"/>
    <w:rsid w:val="00470783"/>
    <w:rsid w:val="004711FA"/>
    <w:rsid w:val="004719B5"/>
    <w:rsid w:val="00474090"/>
    <w:rsid w:val="00474541"/>
    <w:rsid w:val="004747F8"/>
    <w:rsid w:val="00474AC9"/>
    <w:rsid w:val="00474ADE"/>
    <w:rsid w:val="00474FD9"/>
    <w:rsid w:val="0047550D"/>
    <w:rsid w:val="00476A0B"/>
    <w:rsid w:val="00476C63"/>
    <w:rsid w:val="004800FD"/>
    <w:rsid w:val="00480C50"/>
    <w:rsid w:val="00481277"/>
    <w:rsid w:val="00481A13"/>
    <w:rsid w:val="00481B01"/>
    <w:rsid w:val="00481F6E"/>
    <w:rsid w:val="00482B23"/>
    <w:rsid w:val="00482CF3"/>
    <w:rsid w:val="004834F3"/>
    <w:rsid w:val="00483C84"/>
    <w:rsid w:val="0048429C"/>
    <w:rsid w:val="00484636"/>
    <w:rsid w:val="00484CAD"/>
    <w:rsid w:val="00485565"/>
    <w:rsid w:val="00485921"/>
    <w:rsid w:val="00485B62"/>
    <w:rsid w:val="00487267"/>
    <w:rsid w:val="00487855"/>
    <w:rsid w:val="004904AC"/>
    <w:rsid w:val="004915C7"/>
    <w:rsid w:val="004918EB"/>
    <w:rsid w:val="004923F0"/>
    <w:rsid w:val="00492BC4"/>
    <w:rsid w:val="00493440"/>
    <w:rsid w:val="004935B9"/>
    <w:rsid w:val="0049381F"/>
    <w:rsid w:val="00493FC9"/>
    <w:rsid w:val="00494241"/>
    <w:rsid w:val="00494249"/>
    <w:rsid w:val="00494324"/>
    <w:rsid w:val="00494409"/>
    <w:rsid w:val="00495586"/>
    <w:rsid w:val="00495B1E"/>
    <w:rsid w:val="00496188"/>
    <w:rsid w:val="0049624C"/>
    <w:rsid w:val="004976FE"/>
    <w:rsid w:val="00497D79"/>
    <w:rsid w:val="004A0201"/>
    <w:rsid w:val="004A1711"/>
    <w:rsid w:val="004A266A"/>
    <w:rsid w:val="004A279F"/>
    <w:rsid w:val="004A2A57"/>
    <w:rsid w:val="004A2ADF"/>
    <w:rsid w:val="004A2B96"/>
    <w:rsid w:val="004A38F9"/>
    <w:rsid w:val="004A4040"/>
    <w:rsid w:val="004A4777"/>
    <w:rsid w:val="004A4E92"/>
    <w:rsid w:val="004A5059"/>
    <w:rsid w:val="004A520D"/>
    <w:rsid w:val="004A6C09"/>
    <w:rsid w:val="004A7083"/>
    <w:rsid w:val="004A7118"/>
    <w:rsid w:val="004A7186"/>
    <w:rsid w:val="004A7F7C"/>
    <w:rsid w:val="004B0461"/>
    <w:rsid w:val="004B0A2D"/>
    <w:rsid w:val="004B32EA"/>
    <w:rsid w:val="004B344B"/>
    <w:rsid w:val="004B3C07"/>
    <w:rsid w:val="004B4160"/>
    <w:rsid w:val="004B4309"/>
    <w:rsid w:val="004B483A"/>
    <w:rsid w:val="004B5509"/>
    <w:rsid w:val="004B627A"/>
    <w:rsid w:val="004B64E6"/>
    <w:rsid w:val="004B6D5F"/>
    <w:rsid w:val="004B7280"/>
    <w:rsid w:val="004B7D43"/>
    <w:rsid w:val="004C010B"/>
    <w:rsid w:val="004C086B"/>
    <w:rsid w:val="004C2581"/>
    <w:rsid w:val="004C2A58"/>
    <w:rsid w:val="004C2F6A"/>
    <w:rsid w:val="004C38C2"/>
    <w:rsid w:val="004C3B6E"/>
    <w:rsid w:val="004C441B"/>
    <w:rsid w:val="004C4548"/>
    <w:rsid w:val="004C45DB"/>
    <w:rsid w:val="004C474E"/>
    <w:rsid w:val="004C495A"/>
    <w:rsid w:val="004C4BB0"/>
    <w:rsid w:val="004C4BF2"/>
    <w:rsid w:val="004C5082"/>
    <w:rsid w:val="004C6495"/>
    <w:rsid w:val="004C70A5"/>
    <w:rsid w:val="004D0CA0"/>
    <w:rsid w:val="004D188F"/>
    <w:rsid w:val="004D1EBD"/>
    <w:rsid w:val="004D2185"/>
    <w:rsid w:val="004D398E"/>
    <w:rsid w:val="004D55AF"/>
    <w:rsid w:val="004D5F17"/>
    <w:rsid w:val="004D64EB"/>
    <w:rsid w:val="004D6546"/>
    <w:rsid w:val="004D6AB1"/>
    <w:rsid w:val="004D6E50"/>
    <w:rsid w:val="004D7F97"/>
    <w:rsid w:val="004E05EA"/>
    <w:rsid w:val="004E12F1"/>
    <w:rsid w:val="004E143F"/>
    <w:rsid w:val="004E17BF"/>
    <w:rsid w:val="004E1E58"/>
    <w:rsid w:val="004E2974"/>
    <w:rsid w:val="004E34AA"/>
    <w:rsid w:val="004E3958"/>
    <w:rsid w:val="004E44D7"/>
    <w:rsid w:val="004E46AE"/>
    <w:rsid w:val="004E47C2"/>
    <w:rsid w:val="004E5CA9"/>
    <w:rsid w:val="004E5D38"/>
    <w:rsid w:val="004E623A"/>
    <w:rsid w:val="004E6260"/>
    <w:rsid w:val="004E73A1"/>
    <w:rsid w:val="004E7E4B"/>
    <w:rsid w:val="004F03B5"/>
    <w:rsid w:val="004F05AC"/>
    <w:rsid w:val="004F1C3D"/>
    <w:rsid w:val="004F1FEA"/>
    <w:rsid w:val="004F22C9"/>
    <w:rsid w:val="004F2BD0"/>
    <w:rsid w:val="004F2C5E"/>
    <w:rsid w:val="004F30D6"/>
    <w:rsid w:val="004F340D"/>
    <w:rsid w:val="004F3749"/>
    <w:rsid w:val="004F3C80"/>
    <w:rsid w:val="004F46E5"/>
    <w:rsid w:val="004F5144"/>
    <w:rsid w:val="004F56B0"/>
    <w:rsid w:val="004F5906"/>
    <w:rsid w:val="004F5B7D"/>
    <w:rsid w:val="004F69C2"/>
    <w:rsid w:val="004F6C9A"/>
    <w:rsid w:val="004F71A4"/>
    <w:rsid w:val="0050033C"/>
    <w:rsid w:val="005028E4"/>
    <w:rsid w:val="005031FF"/>
    <w:rsid w:val="00503936"/>
    <w:rsid w:val="005040A9"/>
    <w:rsid w:val="00505CF6"/>
    <w:rsid w:val="0050607C"/>
    <w:rsid w:val="0050616E"/>
    <w:rsid w:val="00510ADE"/>
    <w:rsid w:val="00511C69"/>
    <w:rsid w:val="00511CB7"/>
    <w:rsid w:val="00511CF2"/>
    <w:rsid w:val="00511F51"/>
    <w:rsid w:val="005129CF"/>
    <w:rsid w:val="00512D11"/>
    <w:rsid w:val="00513139"/>
    <w:rsid w:val="0051355D"/>
    <w:rsid w:val="00513B49"/>
    <w:rsid w:val="00514E2B"/>
    <w:rsid w:val="00514F03"/>
    <w:rsid w:val="005166BF"/>
    <w:rsid w:val="00516AAE"/>
    <w:rsid w:val="00517047"/>
    <w:rsid w:val="005173DC"/>
    <w:rsid w:val="00517764"/>
    <w:rsid w:val="005204A5"/>
    <w:rsid w:val="0052081B"/>
    <w:rsid w:val="00520A2E"/>
    <w:rsid w:val="00520A78"/>
    <w:rsid w:val="00520CA3"/>
    <w:rsid w:val="005216B4"/>
    <w:rsid w:val="00521972"/>
    <w:rsid w:val="00521A60"/>
    <w:rsid w:val="00521CD2"/>
    <w:rsid w:val="00522167"/>
    <w:rsid w:val="005223CB"/>
    <w:rsid w:val="005226CE"/>
    <w:rsid w:val="005239F4"/>
    <w:rsid w:val="005247CC"/>
    <w:rsid w:val="00524882"/>
    <w:rsid w:val="0052631E"/>
    <w:rsid w:val="00527C0C"/>
    <w:rsid w:val="00527DD8"/>
    <w:rsid w:val="00527E3A"/>
    <w:rsid w:val="005301FB"/>
    <w:rsid w:val="00530703"/>
    <w:rsid w:val="0053090C"/>
    <w:rsid w:val="0053097C"/>
    <w:rsid w:val="00530DAF"/>
    <w:rsid w:val="00530E6C"/>
    <w:rsid w:val="00531026"/>
    <w:rsid w:val="00531949"/>
    <w:rsid w:val="00532074"/>
    <w:rsid w:val="005323A2"/>
    <w:rsid w:val="00532608"/>
    <w:rsid w:val="0053273B"/>
    <w:rsid w:val="00532B0E"/>
    <w:rsid w:val="0053300A"/>
    <w:rsid w:val="0053390F"/>
    <w:rsid w:val="00533A87"/>
    <w:rsid w:val="00533DC0"/>
    <w:rsid w:val="00533F39"/>
    <w:rsid w:val="0053523F"/>
    <w:rsid w:val="00535A2F"/>
    <w:rsid w:val="00535C32"/>
    <w:rsid w:val="005366E3"/>
    <w:rsid w:val="005375BD"/>
    <w:rsid w:val="00537748"/>
    <w:rsid w:val="00540A10"/>
    <w:rsid w:val="00540A43"/>
    <w:rsid w:val="00541003"/>
    <w:rsid w:val="0054119F"/>
    <w:rsid w:val="005415D2"/>
    <w:rsid w:val="00541C7A"/>
    <w:rsid w:val="00542300"/>
    <w:rsid w:val="00542512"/>
    <w:rsid w:val="005426FC"/>
    <w:rsid w:val="00543020"/>
    <w:rsid w:val="00543042"/>
    <w:rsid w:val="00543322"/>
    <w:rsid w:val="00543EB6"/>
    <w:rsid w:val="00544BFE"/>
    <w:rsid w:val="00544D0C"/>
    <w:rsid w:val="00545053"/>
    <w:rsid w:val="00545590"/>
    <w:rsid w:val="00545CD3"/>
    <w:rsid w:val="00545E93"/>
    <w:rsid w:val="005467AB"/>
    <w:rsid w:val="00550A49"/>
    <w:rsid w:val="00551848"/>
    <w:rsid w:val="00551D54"/>
    <w:rsid w:val="005525A7"/>
    <w:rsid w:val="0055325B"/>
    <w:rsid w:val="0055372D"/>
    <w:rsid w:val="00553957"/>
    <w:rsid w:val="00553CF4"/>
    <w:rsid w:val="00554875"/>
    <w:rsid w:val="00555240"/>
    <w:rsid w:val="00555B2D"/>
    <w:rsid w:val="00555E10"/>
    <w:rsid w:val="00555F0B"/>
    <w:rsid w:val="00555F24"/>
    <w:rsid w:val="00556054"/>
    <w:rsid w:val="00556358"/>
    <w:rsid w:val="00556C9C"/>
    <w:rsid w:val="00557054"/>
    <w:rsid w:val="00557355"/>
    <w:rsid w:val="00557A50"/>
    <w:rsid w:val="005606C6"/>
    <w:rsid w:val="00560C17"/>
    <w:rsid w:val="00561013"/>
    <w:rsid w:val="005611D6"/>
    <w:rsid w:val="00561A26"/>
    <w:rsid w:val="00562683"/>
    <w:rsid w:val="00562F5A"/>
    <w:rsid w:val="00562F6A"/>
    <w:rsid w:val="00563713"/>
    <w:rsid w:val="00563A92"/>
    <w:rsid w:val="00564207"/>
    <w:rsid w:val="00565199"/>
    <w:rsid w:val="0056520C"/>
    <w:rsid w:val="00565EED"/>
    <w:rsid w:val="0056644F"/>
    <w:rsid w:val="00566C69"/>
    <w:rsid w:val="005675C4"/>
    <w:rsid w:val="00567C59"/>
    <w:rsid w:val="00571BAB"/>
    <w:rsid w:val="00571BEB"/>
    <w:rsid w:val="00572E73"/>
    <w:rsid w:val="0057318A"/>
    <w:rsid w:val="0057359A"/>
    <w:rsid w:val="0057362E"/>
    <w:rsid w:val="00573F1B"/>
    <w:rsid w:val="00575C72"/>
    <w:rsid w:val="00581215"/>
    <w:rsid w:val="005816BB"/>
    <w:rsid w:val="00581A68"/>
    <w:rsid w:val="00583CFA"/>
    <w:rsid w:val="00584ABD"/>
    <w:rsid w:val="00585355"/>
    <w:rsid w:val="005856EB"/>
    <w:rsid w:val="00586057"/>
    <w:rsid w:val="0058656D"/>
    <w:rsid w:val="00586F7B"/>
    <w:rsid w:val="00587A36"/>
    <w:rsid w:val="0059061C"/>
    <w:rsid w:val="00590AD7"/>
    <w:rsid w:val="0059126D"/>
    <w:rsid w:val="00592001"/>
    <w:rsid w:val="0059297E"/>
    <w:rsid w:val="0059348D"/>
    <w:rsid w:val="00593F3A"/>
    <w:rsid w:val="00595E11"/>
    <w:rsid w:val="00596B92"/>
    <w:rsid w:val="00596D70"/>
    <w:rsid w:val="00597CFA"/>
    <w:rsid w:val="005A0385"/>
    <w:rsid w:val="005A0D4A"/>
    <w:rsid w:val="005A0D61"/>
    <w:rsid w:val="005A18DB"/>
    <w:rsid w:val="005A18E6"/>
    <w:rsid w:val="005A1C5D"/>
    <w:rsid w:val="005A3361"/>
    <w:rsid w:val="005A351A"/>
    <w:rsid w:val="005A3623"/>
    <w:rsid w:val="005A3D57"/>
    <w:rsid w:val="005A3F95"/>
    <w:rsid w:val="005A4028"/>
    <w:rsid w:val="005A44B6"/>
    <w:rsid w:val="005A485A"/>
    <w:rsid w:val="005A5C66"/>
    <w:rsid w:val="005A630A"/>
    <w:rsid w:val="005A64B4"/>
    <w:rsid w:val="005A70C8"/>
    <w:rsid w:val="005B0E17"/>
    <w:rsid w:val="005B1B1E"/>
    <w:rsid w:val="005B2370"/>
    <w:rsid w:val="005B24C8"/>
    <w:rsid w:val="005B2DB8"/>
    <w:rsid w:val="005B3D8B"/>
    <w:rsid w:val="005B4468"/>
    <w:rsid w:val="005B4935"/>
    <w:rsid w:val="005B58E6"/>
    <w:rsid w:val="005B6584"/>
    <w:rsid w:val="005B71E2"/>
    <w:rsid w:val="005B722A"/>
    <w:rsid w:val="005B730B"/>
    <w:rsid w:val="005C268D"/>
    <w:rsid w:val="005C278A"/>
    <w:rsid w:val="005C2856"/>
    <w:rsid w:val="005C2EC1"/>
    <w:rsid w:val="005C3269"/>
    <w:rsid w:val="005C3283"/>
    <w:rsid w:val="005C3BD3"/>
    <w:rsid w:val="005C4429"/>
    <w:rsid w:val="005C4EBE"/>
    <w:rsid w:val="005C5552"/>
    <w:rsid w:val="005C592B"/>
    <w:rsid w:val="005C5EA0"/>
    <w:rsid w:val="005C630B"/>
    <w:rsid w:val="005C6A2C"/>
    <w:rsid w:val="005C7A56"/>
    <w:rsid w:val="005D02BF"/>
    <w:rsid w:val="005D1D1C"/>
    <w:rsid w:val="005D1E6E"/>
    <w:rsid w:val="005D2571"/>
    <w:rsid w:val="005D2D83"/>
    <w:rsid w:val="005D31B7"/>
    <w:rsid w:val="005D336F"/>
    <w:rsid w:val="005D3B24"/>
    <w:rsid w:val="005D555B"/>
    <w:rsid w:val="005D5770"/>
    <w:rsid w:val="005D59A4"/>
    <w:rsid w:val="005D7CAB"/>
    <w:rsid w:val="005D7E8B"/>
    <w:rsid w:val="005D7FDE"/>
    <w:rsid w:val="005E0328"/>
    <w:rsid w:val="005E09EC"/>
    <w:rsid w:val="005E0AEE"/>
    <w:rsid w:val="005E0B11"/>
    <w:rsid w:val="005E0B91"/>
    <w:rsid w:val="005E19AC"/>
    <w:rsid w:val="005E1B4A"/>
    <w:rsid w:val="005E2B69"/>
    <w:rsid w:val="005E2C78"/>
    <w:rsid w:val="005E42AB"/>
    <w:rsid w:val="005E4F62"/>
    <w:rsid w:val="005E585A"/>
    <w:rsid w:val="005E5B6D"/>
    <w:rsid w:val="005E62F7"/>
    <w:rsid w:val="005E6445"/>
    <w:rsid w:val="005E6698"/>
    <w:rsid w:val="005E70AA"/>
    <w:rsid w:val="005E7947"/>
    <w:rsid w:val="005E7BAF"/>
    <w:rsid w:val="005E7D6A"/>
    <w:rsid w:val="005F0998"/>
    <w:rsid w:val="005F0A47"/>
    <w:rsid w:val="005F0C11"/>
    <w:rsid w:val="005F0D0C"/>
    <w:rsid w:val="005F1309"/>
    <w:rsid w:val="005F14A0"/>
    <w:rsid w:val="005F17B6"/>
    <w:rsid w:val="005F2111"/>
    <w:rsid w:val="005F2CCA"/>
    <w:rsid w:val="005F2D64"/>
    <w:rsid w:val="005F3B4B"/>
    <w:rsid w:val="005F3D79"/>
    <w:rsid w:val="005F4084"/>
    <w:rsid w:val="005F4113"/>
    <w:rsid w:val="005F470F"/>
    <w:rsid w:val="005F4A14"/>
    <w:rsid w:val="005F4DE3"/>
    <w:rsid w:val="005F5045"/>
    <w:rsid w:val="005F52DE"/>
    <w:rsid w:val="005F5FEF"/>
    <w:rsid w:val="005F6B87"/>
    <w:rsid w:val="005F6CBD"/>
    <w:rsid w:val="005F7087"/>
    <w:rsid w:val="005F713A"/>
    <w:rsid w:val="006005EF"/>
    <w:rsid w:val="006007D5"/>
    <w:rsid w:val="0060081F"/>
    <w:rsid w:val="006024E2"/>
    <w:rsid w:val="006031DD"/>
    <w:rsid w:val="006036A2"/>
    <w:rsid w:val="006038C9"/>
    <w:rsid w:val="006054B5"/>
    <w:rsid w:val="006065F1"/>
    <w:rsid w:val="00607694"/>
    <w:rsid w:val="0061037D"/>
    <w:rsid w:val="00610CC2"/>
    <w:rsid w:val="00610DCB"/>
    <w:rsid w:val="00611330"/>
    <w:rsid w:val="00611800"/>
    <w:rsid w:val="00611926"/>
    <w:rsid w:val="006123E7"/>
    <w:rsid w:val="0061325D"/>
    <w:rsid w:val="00613335"/>
    <w:rsid w:val="006133DD"/>
    <w:rsid w:val="006142F9"/>
    <w:rsid w:val="00614647"/>
    <w:rsid w:val="00614A29"/>
    <w:rsid w:val="0061597A"/>
    <w:rsid w:val="0061626E"/>
    <w:rsid w:val="006168E1"/>
    <w:rsid w:val="00617DD4"/>
    <w:rsid w:val="006204A8"/>
    <w:rsid w:val="006205D9"/>
    <w:rsid w:val="006205F0"/>
    <w:rsid w:val="006206D6"/>
    <w:rsid w:val="00620C7E"/>
    <w:rsid w:val="00620F24"/>
    <w:rsid w:val="0062147E"/>
    <w:rsid w:val="006214C3"/>
    <w:rsid w:val="00621EF1"/>
    <w:rsid w:val="00622CB5"/>
    <w:rsid w:val="00623E38"/>
    <w:rsid w:val="006244E9"/>
    <w:rsid w:val="00624F91"/>
    <w:rsid w:val="00625797"/>
    <w:rsid w:val="00625D04"/>
    <w:rsid w:val="00626E38"/>
    <w:rsid w:val="0062706C"/>
    <w:rsid w:val="00627073"/>
    <w:rsid w:val="00627A45"/>
    <w:rsid w:val="00627E02"/>
    <w:rsid w:val="00627FDF"/>
    <w:rsid w:val="00630FFE"/>
    <w:rsid w:val="0063142E"/>
    <w:rsid w:val="00631756"/>
    <w:rsid w:val="006332F7"/>
    <w:rsid w:val="00633A3C"/>
    <w:rsid w:val="00634856"/>
    <w:rsid w:val="00634D80"/>
    <w:rsid w:val="006359CB"/>
    <w:rsid w:val="00635C25"/>
    <w:rsid w:val="0063680D"/>
    <w:rsid w:val="00637E7E"/>
    <w:rsid w:val="00640375"/>
    <w:rsid w:val="00640A0D"/>
    <w:rsid w:val="00640BD8"/>
    <w:rsid w:val="00641489"/>
    <w:rsid w:val="00642123"/>
    <w:rsid w:val="00642856"/>
    <w:rsid w:val="006429DB"/>
    <w:rsid w:val="00644BB2"/>
    <w:rsid w:val="00645043"/>
    <w:rsid w:val="00645701"/>
    <w:rsid w:val="006459BE"/>
    <w:rsid w:val="0064734C"/>
    <w:rsid w:val="006504CD"/>
    <w:rsid w:val="006519C8"/>
    <w:rsid w:val="00651BE6"/>
    <w:rsid w:val="00652131"/>
    <w:rsid w:val="006523A4"/>
    <w:rsid w:val="006523AA"/>
    <w:rsid w:val="00652549"/>
    <w:rsid w:val="0065259B"/>
    <w:rsid w:val="00653785"/>
    <w:rsid w:val="00653DFF"/>
    <w:rsid w:val="00653E9D"/>
    <w:rsid w:val="00654432"/>
    <w:rsid w:val="00654C22"/>
    <w:rsid w:val="0065512D"/>
    <w:rsid w:val="00655504"/>
    <w:rsid w:val="00655603"/>
    <w:rsid w:val="00656DCA"/>
    <w:rsid w:val="00657804"/>
    <w:rsid w:val="0066096A"/>
    <w:rsid w:val="00660F3C"/>
    <w:rsid w:val="00660FE2"/>
    <w:rsid w:val="0066111D"/>
    <w:rsid w:val="006611A7"/>
    <w:rsid w:val="006618BE"/>
    <w:rsid w:val="00662754"/>
    <w:rsid w:val="006627D6"/>
    <w:rsid w:val="00662C48"/>
    <w:rsid w:val="00663765"/>
    <w:rsid w:val="00663C11"/>
    <w:rsid w:val="006640BF"/>
    <w:rsid w:val="0066481B"/>
    <w:rsid w:val="0066498B"/>
    <w:rsid w:val="0066521F"/>
    <w:rsid w:val="0066559B"/>
    <w:rsid w:val="00665A55"/>
    <w:rsid w:val="0066606E"/>
    <w:rsid w:val="00666EE9"/>
    <w:rsid w:val="0066725A"/>
    <w:rsid w:val="00667430"/>
    <w:rsid w:val="00667780"/>
    <w:rsid w:val="006678DC"/>
    <w:rsid w:val="00671873"/>
    <w:rsid w:val="006719DD"/>
    <w:rsid w:val="00671B41"/>
    <w:rsid w:val="00671EC1"/>
    <w:rsid w:val="00672B2E"/>
    <w:rsid w:val="00672D6C"/>
    <w:rsid w:val="00673988"/>
    <w:rsid w:val="006743A2"/>
    <w:rsid w:val="00674BFF"/>
    <w:rsid w:val="0067515B"/>
    <w:rsid w:val="00675190"/>
    <w:rsid w:val="00675944"/>
    <w:rsid w:val="00676F69"/>
    <w:rsid w:val="00677773"/>
    <w:rsid w:val="006777B0"/>
    <w:rsid w:val="00677B04"/>
    <w:rsid w:val="006810CE"/>
    <w:rsid w:val="0068153C"/>
    <w:rsid w:val="00681B5F"/>
    <w:rsid w:val="00681F81"/>
    <w:rsid w:val="006820DA"/>
    <w:rsid w:val="006824CF"/>
    <w:rsid w:val="00683333"/>
    <w:rsid w:val="0068354F"/>
    <w:rsid w:val="00683DF0"/>
    <w:rsid w:val="00684396"/>
    <w:rsid w:val="006846D6"/>
    <w:rsid w:val="006851AE"/>
    <w:rsid w:val="006854E9"/>
    <w:rsid w:val="00685700"/>
    <w:rsid w:val="0068600C"/>
    <w:rsid w:val="006865C8"/>
    <w:rsid w:val="00686814"/>
    <w:rsid w:val="00686BAC"/>
    <w:rsid w:val="0068797A"/>
    <w:rsid w:val="00687AAC"/>
    <w:rsid w:val="00690647"/>
    <w:rsid w:val="00691C83"/>
    <w:rsid w:val="00692244"/>
    <w:rsid w:val="006935FB"/>
    <w:rsid w:val="00693E71"/>
    <w:rsid w:val="0069466C"/>
    <w:rsid w:val="00694E69"/>
    <w:rsid w:val="00694F29"/>
    <w:rsid w:val="00695132"/>
    <w:rsid w:val="006955BF"/>
    <w:rsid w:val="0069562C"/>
    <w:rsid w:val="006956EC"/>
    <w:rsid w:val="00695AD1"/>
    <w:rsid w:val="00695BC5"/>
    <w:rsid w:val="006966B4"/>
    <w:rsid w:val="00696CCC"/>
    <w:rsid w:val="00696F43"/>
    <w:rsid w:val="00697DF4"/>
    <w:rsid w:val="00697E86"/>
    <w:rsid w:val="006A0867"/>
    <w:rsid w:val="006A09EA"/>
    <w:rsid w:val="006A0C79"/>
    <w:rsid w:val="006A0D9A"/>
    <w:rsid w:val="006A175C"/>
    <w:rsid w:val="006A2C9B"/>
    <w:rsid w:val="006A4D4A"/>
    <w:rsid w:val="006A545A"/>
    <w:rsid w:val="006A65E5"/>
    <w:rsid w:val="006A692D"/>
    <w:rsid w:val="006A6ADE"/>
    <w:rsid w:val="006A70EB"/>
    <w:rsid w:val="006A7C48"/>
    <w:rsid w:val="006A7CDA"/>
    <w:rsid w:val="006B0301"/>
    <w:rsid w:val="006B089A"/>
    <w:rsid w:val="006B1EC0"/>
    <w:rsid w:val="006B227F"/>
    <w:rsid w:val="006B2386"/>
    <w:rsid w:val="006B2625"/>
    <w:rsid w:val="006B2A15"/>
    <w:rsid w:val="006B2C05"/>
    <w:rsid w:val="006B3005"/>
    <w:rsid w:val="006B3798"/>
    <w:rsid w:val="006B4195"/>
    <w:rsid w:val="006B4D80"/>
    <w:rsid w:val="006B5A3B"/>
    <w:rsid w:val="006B602E"/>
    <w:rsid w:val="006B6B8E"/>
    <w:rsid w:val="006B741C"/>
    <w:rsid w:val="006B76F8"/>
    <w:rsid w:val="006B78A2"/>
    <w:rsid w:val="006B7B12"/>
    <w:rsid w:val="006C0F5E"/>
    <w:rsid w:val="006C1DD7"/>
    <w:rsid w:val="006C25DE"/>
    <w:rsid w:val="006C4A9E"/>
    <w:rsid w:val="006C4FEA"/>
    <w:rsid w:val="006C59C0"/>
    <w:rsid w:val="006C5F42"/>
    <w:rsid w:val="006C647A"/>
    <w:rsid w:val="006D0039"/>
    <w:rsid w:val="006D0BDA"/>
    <w:rsid w:val="006D0E53"/>
    <w:rsid w:val="006D1185"/>
    <w:rsid w:val="006D13BE"/>
    <w:rsid w:val="006D1C1F"/>
    <w:rsid w:val="006D1CB3"/>
    <w:rsid w:val="006D1FAA"/>
    <w:rsid w:val="006D230C"/>
    <w:rsid w:val="006D3391"/>
    <w:rsid w:val="006D3625"/>
    <w:rsid w:val="006D3D8A"/>
    <w:rsid w:val="006D4431"/>
    <w:rsid w:val="006D4CC1"/>
    <w:rsid w:val="006D501D"/>
    <w:rsid w:val="006D5C86"/>
    <w:rsid w:val="006D6095"/>
    <w:rsid w:val="006D6098"/>
    <w:rsid w:val="006D60C2"/>
    <w:rsid w:val="006D615B"/>
    <w:rsid w:val="006D6161"/>
    <w:rsid w:val="006D6FCE"/>
    <w:rsid w:val="006D7593"/>
    <w:rsid w:val="006D7969"/>
    <w:rsid w:val="006E01DC"/>
    <w:rsid w:val="006E03C9"/>
    <w:rsid w:val="006E07BC"/>
    <w:rsid w:val="006E0B6C"/>
    <w:rsid w:val="006E0E96"/>
    <w:rsid w:val="006E1016"/>
    <w:rsid w:val="006E1C9C"/>
    <w:rsid w:val="006E1D12"/>
    <w:rsid w:val="006E1D9D"/>
    <w:rsid w:val="006E2BA2"/>
    <w:rsid w:val="006E2EB7"/>
    <w:rsid w:val="006E348D"/>
    <w:rsid w:val="006E3AA1"/>
    <w:rsid w:val="006E41C6"/>
    <w:rsid w:val="006E44D4"/>
    <w:rsid w:val="006E46B1"/>
    <w:rsid w:val="006E475C"/>
    <w:rsid w:val="006E5869"/>
    <w:rsid w:val="006E6369"/>
    <w:rsid w:val="006E63B2"/>
    <w:rsid w:val="006E63FA"/>
    <w:rsid w:val="006E6619"/>
    <w:rsid w:val="006E681A"/>
    <w:rsid w:val="006E68DA"/>
    <w:rsid w:val="006E737A"/>
    <w:rsid w:val="006E7AF3"/>
    <w:rsid w:val="006E7DBB"/>
    <w:rsid w:val="006F018A"/>
    <w:rsid w:val="006F053E"/>
    <w:rsid w:val="006F087D"/>
    <w:rsid w:val="006F0AAE"/>
    <w:rsid w:val="006F0BDF"/>
    <w:rsid w:val="006F0D13"/>
    <w:rsid w:val="006F234D"/>
    <w:rsid w:val="006F30E5"/>
    <w:rsid w:val="006F32DE"/>
    <w:rsid w:val="006F3348"/>
    <w:rsid w:val="006F376B"/>
    <w:rsid w:val="006F3834"/>
    <w:rsid w:val="006F3B5D"/>
    <w:rsid w:val="006F491D"/>
    <w:rsid w:val="006F4B0D"/>
    <w:rsid w:val="006F4C67"/>
    <w:rsid w:val="006F4EAE"/>
    <w:rsid w:val="006F53E7"/>
    <w:rsid w:val="006F542F"/>
    <w:rsid w:val="006F5981"/>
    <w:rsid w:val="006F59AB"/>
    <w:rsid w:val="006F6839"/>
    <w:rsid w:val="006F7273"/>
    <w:rsid w:val="006F761D"/>
    <w:rsid w:val="006F7A40"/>
    <w:rsid w:val="006F7C85"/>
    <w:rsid w:val="006F7CE7"/>
    <w:rsid w:val="00700571"/>
    <w:rsid w:val="00700A25"/>
    <w:rsid w:val="00700A6B"/>
    <w:rsid w:val="00702012"/>
    <w:rsid w:val="007026E8"/>
    <w:rsid w:val="00702849"/>
    <w:rsid w:val="007029FD"/>
    <w:rsid w:val="00704718"/>
    <w:rsid w:val="00705386"/>
    <w:rsid w:val="007059CF"/>
    <w:rsid w:val="00705A4F"/>
    <w:rsid w:val="0070686F"/>
    <w:rsid w:val="007069E8"/>
    <w:rsid w:val="00707105"/>
    <w:rsid w:val="0070729A"/>
    <w:rsid w:val="007073F1"/>
    <w:rsid w:val="00707C06"/>
    <w:rsid w:val="007109B6"/>
    <w:rsid w:val="00710C20"/>
    <w:rsid w:val="00711312"/>
    <w:rsid w:val="0071277E"/>
    <w:rsid w:val="007129DD"/>
    <w:rsid w:val="00713036"/>
    <w:rsid w:val="0071317F"/>
    <w:rsid w:val="00713848"/>
    <w:rsid w:val="00713CD2"/>
    <w:rsid w:val="00714B20"/>
    <w:rsid w:val="00715536"/>
    <w:rsid w:val="0071563D"/>
    <w:rsid w:val="00715794"/>
    <w:rsid w:val="00715823"/>
    <w:rsid w:val="00715AF5"/>
    <w:rsid w:val="007163E3"/>
    <w:rsid w:val="00716615"/>
    <w:rsid w:val="00717108"/>
    <w:rsid w:val="00717896"/>
    <w:rsid w:val="00720B77"/>
    <w:rsid w:val="00722510"/>
    <w:rsid w:val="00723B41"/>
    <w:rsid w:val="007241D6"/>
    <w:rsid w:val="00725529"/>
    <w:rsid w:val="00725A44"/>
    <w:rsid w:val="00725CCD"/>
    <w:rsid w:val="007273CA"/>
    <w:rsid w:val="007279F1"/>
    <w:rsid w:val="007313E8"/>
    <w:rsid w:val="00731832"/>
    <w:rsid w:val="00731AB2"/>
    <w:rsid w:val="00731D25"/>
    <w:rsid w:val="00731FDD"/>
    <w:rsid w:val="007323FF"/>
    <w:rsid w:val="00732532"/>
    <w:rsid w:val="0073278F"/>
    <w:rsid w:val="00733362"/>
    <w:rsid w:val="007339F4"/>
    <w:rsid w:val="00734195"/>
    <w:rsid w:val="00734720"/>
    <w:rsid w:val="00734B23"/>
    <w:rsid w:val="00734B67"/>
    <w:rsid w:val="0073577F"/>
    <w:rsid w:val="00735ACE"/>
    <w:rsid w:val="00735AF0"/>
    <w:rsid w:val="007363EC"/>
    <w:rsid w:val="00736819"/>
    <w:rsid w:val="00736BCB"/>
    <w:rsid w:val="00736C51"/>
    <w:rsid w:val="00737E48"/>
    <w:rsid w:val="00740E53"/>
    <w:rsid w:val="007414B0"/>
    <w:rsid w:val="00741B0E"/>
    <w:rsid w:val="00741E61"/>
    <w:rsid w:val="0074239F"/>
    <w:rsid w:val="00742638"/>
    <w:rsid w:val="007427BF"/>
    <w:rsid w:val="00743ABB"/>
    <w:rsid w:val="00743DD6"/>
    <w:rsid w:val="00744118"/>
    <w:rsid w:val="00744F2B"/>
    <w:rsid w:val="007451F3"/>
    <w:rsid w:val="007457B9"/>
    <w:rsid w:val="00745A17"/>
    <w:rsid w:val="00746487"/>
    <w:rsid w:val="0074686E"/>
    <w:rsid w:val="0074741D"/>
    <w:rsid w:val="007474A7"/>
    <w:rsid w:val="007478B6"/>
    <w:rsid w:val="00750D5D"/>
    <w:rsid w:val="007513CB"/>
    <w:rsid w:val="007517AC"/>
    <w:rsid w:val="00751D46"/>
    <w:rsid w:val="00751F82"/>
    <w:rsid w:val="00752433"/>
    <w:rsid w:val="00752530"/>
    <w:rsid w:val="007527F0"/>
    <w:rsid w:val="007528BD"/>
    <w:rsid w:val="0075320B"/>
    <w:rsid w:val="00753557"/>
    <w:rsid w:val="00753F69"/>
    <w:rsid w:val="0075416B"/>
    <w:rsid w:val="007545AE"/>
    <w:rsid w:val="0075491A"/>
    <w:rsid w:val="0075532D"/>
    <w:rsid w:val="00755B0D"/>
    <w:rsid w:val="00756616"/>
    <w:rsid w:val="007568A6"/>
    <w:rsid w:val="00756991"/>
    <w:rsid w:val="00756C99"/>
    <w:rsid w:val="00757F62"/>
    <w:rsid w:val="00760198"/>
    <w:rsid w:val="00761379"/>
    <w:rsid w:val="00761F17"/>
    <w:rsid w:val="00762381"/>
    <w:rsid w:val="00762903"/>
    <w:rsid w:val="00762BBD"/>
    <w:rsid w:val="00762D78"/>
    <w:rsid w:val="00762E03"/>
    <w:rsid w:val="00762E58"/>
    <w:rsid w:val="0076349A"/>
    <w:rsid w:val="00763C8F"/>
    <w:rsid w:val="007644F2"/>
    <w:rsid w:val="007649BB"/>
    <w:rsid w:val="00764CD7"/>
    <w:rsid w:val="007659B8"/>
    <w:rsid w:val="007659FF"/>
    <w:rsid w:val="00765AE9"/>
    <w:rsid w:val="00766949"/>
    <w:rsid w:val="00767ED1"/>
    <w:rsid w:val="00767FDE"/>
    <w:rsid w:val="007704FA"/>
    <w:rsid w:val="00772905"/>
    <w:rsid w:val="0077379C"/>
    <w:rsid w:val="00774133"/>
    <w:rsid w:val="00774437"/>
    <w:rsid w:val="0077597F"/>
    <w:rsid w:val="007759B0"/>
    <w:rsid w:val="00775FF9"/>
    <w:rsid w:val="00776087"/>
    <w:rsid w:val="0077623D"/>
    <w:rsid w:val="007767D9"/>
    <w:rsid w:val="00777637"/>
    <w:rsid w:val="00780204"/>
    <w:rsid w:val="00780222"/>
    <w:rsid w:val="00781AEE"/>
    <w:rsid w:val="00781CF1"/>
    <w:rsid w:val="0078224B"/>
    <w:rsid w:val="00782B68"/>
    <w:rsid w:val="0078384A"/>
    <w:rsid w:val="0078385E"/>
    <w:rsid w:val="007847B4"/>
    <w:rsid w:val="00784B99"/>
    <w:rsid w:val="00784C34"/>
    <w:rsid w:val="00784EE9"/>
    <w:rsid w:val="00785629"/>
    <w:rsid w:val="00785C59"/>
    <w:rsid w:val="00786302"/>
    <w:rsid w:val="007864D9"/>
    <w:rsid w:val="00786581"/>
    <w:rsid w:val="00787C7D"/>
    <w:rsid w:val="00787CD4"/>
    <w:rsid w:val="007902BA"/>
    <w:rsid w:val="0079042A"/>
    <w:rsid w:val="00790AAF"/>
    <w:rsid w:val="007916E8"/>
    <w:rsid w:val="00791BE5"/>
    <w:rsid w:val="00792DBD"/>
    <w:rsid w:val="00792F8A"/>
    <w:rsid w:val="00792FF1"/>
    <w:rsid w:val="00793255"/>
    <w:rsid w:val="00793272"/>
    <w:rsid w:val="00793941"/>
    <w:rsid w:val="007939B7"/>
    <w:rsid w:val="00793B1E"/>
    <w:rsid w:val="007946CE"/>
    <w:rsid w:val="00794791"/>
    <w:rsid w:val="007947AC"/>
    <w:rsid w:val="00795A70"/>
    <w:rsid w:val="00795E85"/>
    <w:rsid w:val="00796F52"/>
    <w:rsid w:val="00796FFF"/>
    <w:rsid w:val="00797B80"/>
    <w:rsid w:val="007A0987"/>
    <w:rsid w:val="007A111F"/>
    <w:rsid w:val="007A15F7"/>
    <w:rsid w:val="007A1E7E"/>
    <w:rsid w:val="007A2CFA"/>
    <w:rsid w:val="007A40A4"/>
    <w:rsid w:val="007A42C7"/>
    <w:rsid w:val="007A4411"/>
    <w:rsid w:val="007A54AA"/>
    <w:rsid w:val="007A5965"/>
    <w:rsid w:val="007A630A"/>
    <w:rsid w:val="007A6493"/>
    <w:rsid w:val="007B00B5"/>
    <w:rsid w:val="007B0EB5"/>
    <w:rsid w:val="007B0FF4"/>
    <w:rsid w:val="007B2C1E"/>
    <w:rsid w:val="007B323F"/>
    <w:rsid w:val="007B34D6"/>
    <w:rsid w:val="007B4013"/>
    <w:rsid w:val="007B487E"/>
    <w:rsid w:val="007B48E3"/>
    <w:rsid w:val="007B5336"/>
    <w:rsid w:val="007B556A"/>
    <w:rsid w:val="007B638D"/>
    <w:rsid w:val="007B6544"/>
    <w:rsid w:val="007B6A59"/>
    <w:rsid w:val="007B6DC9"/>
    <w:rsid w:val="007B7670"/>
    <w:rsid w:val="007B799E"/>
    <w:rsid w:val="007C0AAD"/>
    <w:rsid w:val="007C0D12"/>
    <w:rsid w:val="007C0E1B"/>
    <w:rsid w:val="007C133D"/>
    <w:rsid w:val="007C1E48"/>
    <w:rsid w:val="007C29E1"/>
    <w:rsid w:val="007C2A0D"/>
    <w:rsid w:val="007C337E"/>
    <w:rsid w:val="007C3A79"/>
    <w:rsid w:val="007C5162"/>
    <w:rsid w:val="007C61B2"/>
    <w:rsid w:val="007C667C"/>
    <w:rsid w:val="007C6759"/>
    <w:rsid w:val="007C6AC1"/>
    <w:rsid w:val="007C6B17"/>
    <w:rsid w:val="007C6CEA"/>
    <w:rsid w:val="007C7324"/>
    <w:rsid w:val="007C7765"/>
    <w:rsid w:val="007C7E50"/>
    <w:rsid w:val="007D0077"/>
    <w:rsid w:val="007D039C"/>
    <w:rsid w:val="007D07A1"/>
    <w:rsid w:val="007D087D"/>
    <w:rsid w:val="007D13CE"/>
    <w:rsid w:val="007D25F9"/>
    <w:rsid w:val="007D29BA"/>
    <w:rsid w:val="007D2B5F"/>
    <w:rsid w:val="007D3681"/>
    <w:rsid w:val="007D39DC"/>
    <w:rsid w:val="007D419B"/>
    <w:rsid w:val="007D4B5B"/>
    <w:rsid w:val="007D4BDA"/>
    <w:rsid w:val="007D4D1D"/>
    <w:rsid w:val="007D4EAC"/>
    <w:rsid w:val="007D6753"/>
    <w:rsid w:val="007D681F"/>
    <w:rsid w:val="007E0DF4"/>
    <w:rsid w:val="007E0E78"/>
    <w:rsid w:val="007E1452"/>
    <w:rsid w:val="007E175A"/>
    <w:rsid w:val="007E179C"/>
    <w:rsid w:val="007E1996"/>
    <w:rsid w:val="007E1DC0"/>
    <w:rsid w:val="007E2B06"/>
    <w:rsid w:val="007E3224"/>
    <w:rsid w:val="007E389D"/>
    <w:rsid w:val="007E3BE7"/>
    <w:rsid w:val="007E4555"/>
    <w:rsid w:val="007E5061"/>
    <w:rsid w:val="007E6EA6"/>
    <w:rsid w:val="007E72AA"/>
    <w:rsid w:val="007E7FDF"/>
    <w:rsid w:val="007F00EC"/>
    <w:rsid w:val="007F0681"/>
    <w:rsid w:val="007F08F5"/>
    <w:rsid w:val="007F12E0"/>
    <w:rsid w:val="007F242F"/>
    <w:rsid w:val="007F3C6D"/>
    <w:rsid w:val="007F4665"/>
    <w:rsid w:val="007F5FDC"/>
    <w:rsid w:val="007F60B7"/>
    <w:rsid w:val="007F7A41"/>
    <w:rsid w:val="00800385"/>
    <w:rsid w:val="0080115F"/>
    <w:rsid w:val="00801D74"/>
    <w:rsid w:val="00802284"/>
    <w:rsid w:val="0080264E"/>
    <w:rsid w:val="00802A42"/>
    <w:rsid w:val="00802B37"/>
    <w:rsid w:val="008037E4"/>
    <w:rsid w:val="00803C31"/>
    <w:rsid w:val="00803C60"/>
    <w:rsid w:val="00804C6D"/>
    <w:rsid w:val="00804C7D"/>
    <w:rsid w:val="0080587E"/>
    <w:rsid w:val="00805BA7"/>
    <w:rsid w:val="008060C3"/>
    <w:rsid w:val="0080634C"/>
    <w:rsid w:val="008071DC"/>
    <w:rsid w:val="00807A56"/>
    <w:rsid w:val="0081043D"/>
    <w:rsid w:val="00810D4B"/>
    <w:rsid w:val="008112EE"/>
    <w:rsid w:val="00811E4F"/>
    <w:rsid w:val="00811FB3"/>
    <w:rsid w:val="0081255D"/>
    <w:rsid w:val="00812623"/>
    <w:rsid w:val="0081276A"/>
    <w:rsid w:val="00812C69"/>
    <w:rsid w:val="00813209"/>
    <w:rsid w:val="00813744"/>
    <w:rsid w:val="00813F1C"/>
    <w:rsid w:val="00814048"/>
    <w:rsid w:val="00814DF2"/>
    <w:rsid w:val="00815133"/>
    <w:rsid w:val="00815650"/>
    <w:rsid w:val="00816563"/>
    <w:rsid w:val="00816E18"/>
    <w:rsid w:val="00817756"/>
    <w:rsid w:val="00817D4E"/>
    <w:rsid w:val="00821006"/>
    <w:rsid w:val="0082167C"/>
    <w:rsid w:val="00821F82"/>
    <w:rsid w:val="00822AE4"/>
    <w:rsid w:val="00822F93"/>
    <w:rsid w:val="00823430"/>
    <w:rsid w:val="00824133"/>
    <w:rsid w:val="00824840"/>
    <w:rsid w:val="00824D73"/>
    <w:rsid w:val="00824FCD"/>
    <w:rsid w:val="0082506C"/>
    <w:rsid w:val="008250BD"/>
    <w:rsid w:val="00825689"/>
    <w:rsid w:val="008257AC"/>
    <w:rsid w:val="0082625A"/>
    <w:rsid w:val="00826625"/>
    <w:rsid w:val="0082696C"/>
    <w:rsid w:val="00826CD4"/>
    <w:rsid w:val="00827052"/>
    <w:rsid w:val="0082762C"/>
    <w:rsid w:val="00827A3D"/>
    <w:rsid w:val="00827CA5"/>
    <w:rsid w:val="00830619"/>
    <w:rsid w:val="0083077F"/>
    <w:rsid w:val="00830D8C"/>
    <w:rsid w:val="0083140B"/>
    <w:rsid w:val="00831CDA"/>
    <w:rsid w:val="00832047"/>
    <w:rsid w:val="00832EE2"/>
    <w:rsid w:val="00833892"/>
    <w:rsid w:val="00833901"/>
    <w:rsid w:val="00833A6C"/>
    <w:rsid w:val="008345E4"/>
    <w:rsid w:val="00834878"/>
    <w:rsid w:val="008351FB"/>
    <w:rsid w:val="00835260"/>
    <w:rsid w:val="008352B3"/>
    <w:rsid w:val="00835623"/>
    <w:rsid w:val="00835A0C"/>
    <w:rsid w:val="008361CB"/>
    <w:rsid w:val="00836863"/>
    <w:rsid w:val="0083697C"/>
    <w:rsid w:val="00836A51"/>
    <w:rsid w:val="008376BF"/>
    <w:rsid w:val="00837704"/>
    <w:rsid w:val="00837F82"/>
    <w:rsid w:val="008403B7"/>
    <w:rsid w:val="00841FFD"/>
    <w:rsid w:val="008426D6"/>
    <w:rsid w:val="008437D5"/>
    <w:rsid w:val="00843DA5"/>
    <w:rsid w:val="00844237"/>
    <w:rsid w:val="0084473E"/>
    <w:rsid w:val="00844EB0"/>
    <w:rsid w:val="008458D5"/>
    <w:rsid w:val="00845927"/>
    <w:rsid w:val="00846AB6"/>
    <w:rsid w:val="00846CA6"/>
    <w:rsid w:val="00846E56"/>
    <w:rsid w:val="0084778F"/>
    <w:rsid w:val="00851BFA"/>
    <w:rsid w:val="0085237F"/>
    <w:rsid w:val="00852601"/>
    <w:rsid w:val="0085284E"/>
    <w:rsid w:val="00852CAB"/>
    <w:rsid w:val="0085323F"/>
    <w:rsid w:val="00853DD9"/>
    <w:rsid w:val="00853FCF"/>
    <w:rsid w:val="00854402"/>
    <w:rsid w:val="00854F58"/>
    <w:rsid w:val="008556B7"/>
    <w:rsid w:val="00855B5A"/>
    <w:rsid w:val="008562F8"/>
    <w:rsid w:val="00856764"/>
    <w:rsid w:val="00856A8B"/>
    <w:rsid w:val="00857115"/>
    <w:rsid w:val="008573C7"/>
    <w:rsid w:val="0085761B"/>
    <w:rsid w:val="00857F37"/>
    <w:rsid w:val="00860486"/>
    <w:rsid w:val="00860A41"/>
    <w:rsid w:val="00861E2C"/>
    <w:rsid w:val="0086297F"/>
    <w:rsid w:val="00863E90"/>
    <w:rsid w:val="008651D6"/>
    <w:rsid w:val="008658FD"/>
    <w:rsid w:val="00865EEE"/>
    <w:rsid w:val="00867D96"/>
    <w:rsid w:val="00870B71"/>
    <w:rsid w:val="0087112E"/>
    <w:rsid w:val="00871ABC"/>
    <w:rsid w:val="00871D96"/>
    <w:rsid w:val="008725E2"/>
    <w:rsid w:val="00872605"/>
    <w:rsid w:val="008727E2"/>
    <w:rsid w:val="00872A22"/>
    <w:rsid w:val="0087333B"/>
    <w:rsid w:val="008736D6"/>
    <w:rsid w:val="008744CB"/>
    <w:rsid w:val="00874722"/>
    <w:rsid w:val="00874BED"/>
    <w:rsid w:val="00874FEB"/>
    <w:rsid w:val="008765B6"/>
    <w:rsid w:val="008767E7"/>
    <w:rsid w:val="00877895"/>
    <w:rsid w:val="0088097B"/>
    <w:rsid w:val="008809B8"/>
    <w:rsid w:val="00880B25"/>
    <w:rsid w:val="00881B45"/>
    <w:rsid w:val="0088203D"/>
    <w:rsid w:val="00883CE3"/>
    <w:rsid w:val="00883D84"/>
    <w:rsid w:val="0088415C"/>
    <w:rsid w:val="008841ED"/>
    <w:rsid w:val="008851F0"/>
    <w:rsid w:val="0088562D"/>
    <w:rsid w:val="00885913"/>
    <w:rsid w:val="00886553"/>
    <w:rsid w:val="00886794"/>
    <w:rsid w:val="00886930"/>
    <w:rsid w:val="00886EF0"/>
    <w:rsid w:val="00886FB5"/>
    <w:rsid w:val="00887055"/>
    <w:rsid w:val="00887642"/>
    <w:rsid w:val="00887FC5"/>
    <w:rsid w:val="00890547"/>
    <w:rsid w:val="00890877"/>
    <w:rsid w:val="00890ECD"/>
    <w:rsid w:val="00890FB5"/>
    <w:rsid w:val="008913C1"/>
    <w:rsid w:val="00891E1D"/>
    <w:rsid w:val="00892AEF"/>
    <w:rsid w:val="00892B36"/>
    <w:rsid w:val="0089367B"/>
    <w:rsid w:val="008938E9"/>
    <w:rsid w:val="00893CA2"/>
    <w:rsid w:val="00894687"/>
    <w:rsid w:val="00894F35"/>
    <w:rsid w:val="00895784"/>
    <w:rsid w:val="0089681D"/>
    <w:rsid w:val="00896A6C"/>
    <w:rsid w:val="00896A97"/>
    <w:rsid w:val="00896FF1"/>
    <w:rsid w:val="008970CD"/>
    <w:rsid w:val="0089722D"/>
    <w:rsid w:val="00897DDA"/>
    <w:rsid w:val="008A1A3A"/>
    <w:rsid w:val="008A1BE3"/>
    <w:rsid w:val="008A2447"/>
    <w:rsid w:val="008A3737"/>
    <w:rsid w:val="008A4531"/>
    <w:rsid w:val="008A4E95"/>
    <w:rsid w:val="008A5E5D"/>
    <w:rsid w:val="008A649B"/>
    <w:rsid w:val="008A699A"/>
    <w:rsid w:val="008A6B10"/>
    <w:rsid w:val="008A6E82"/>
    <w:rsid w:val="008B0ED8"/>
    <w:rsid w:val="008B1087"/>
    <w:rsid w:val="008B1515"/>
    <w:rsid w:val="008B1728"/>
    <w:rsid w:val="008B19D7"/>
    <w:rsid w:val="008B2263"/>
    <w:rsid w:val="008B27F0"/>
    <w:rsid w:val="008B2CC7"/>
    <w:rsid w:val="008B3A43"/>
    <w:rsid w:val="008B47B9"/>
    <w:rsid w:val="008B4CAE"/>
    <w:rsid w:val="008B55BF"/>
    <w:rsid w:val="008B67B3"/>
    <w:rsid w:val="008B6A1B"/>
    <w:rsid w:val="008B6A6F"/>
    <w:rsid w:val="008B6D19"/>
    <w:rsid w:val="008B6F2F"/>
    <w:rsid w:val="008C0F8B"/>
    <w:rsid w:val="008C16AE"/>
    <w:rsid w:val="008C2A1E"/>
    <w:rsid w:val="008C2C9A"/>
    <w:rsid w:val="008C37FE"/>
    <w:rsid w:val="008C49D8"/>
    <w:rsid w:val="008C4C64"/>
    <w:rsid w:val="008C51CA"/>
    <w:rsid w:val="008C5465"/>
    <w:rsid w:val="008C5480"/>
    <w:rsid w:val="008C56E7"/>
    <w:rsid w:val="008C5890"/>
    <w:rsid w:val="008C5AE5"/>
    <w:rsid w:val="008C6592"/>
    <w:rsid w:val="008C6688"/>
    <w:rsid w:val="008C6928"/>
    <w:rsid w:val="008C6CB7"/>
    <w:rsid w:val="008C6E52"/>
    <w:rsid w:val="008C6E85"/>
    <w:rsid w:val="008C73FA"/>
    <w:rsid w:val="008C79F6"/>
    <w:rsid w:val="008C7AA1"/>
    <w:rsid w:val="008D0BB3"/>
    <w:rsid w:val="008D0D20"/>
    <w:rsid w:val="008D0D4D"/>
    <w:rsid w:val="008D210E"/>
    <w:rsid w:val="008D24CD"/>
    <w:rsid w:val="008D26C4"/>
    <w:rsid w:val="008D315D"/>
    <w:rsid w:val="008D362F"/>
    <w:rsid w:val="008D3E64"/>
    <w:rsid w:val="008D41A6"/>
    <w:rsid w:val="008D4200"/>
    <w:rsid w:val="008D456D"/>
    <w:rsid w:val="008D48DE"/>
    <w:rsid w:val="008D4F0D"/>
    <w:rsid w:val="008D4FF2"/>
    <w:rsid w:val="008D543B"/>
    <w:rsid w:val="008D5F84"/>
    <w:rsid w:val="008D6082"/>
    <w:rsid w:val="008D65D5"/>
    <w:rsid w:val="008D7BDD"/>
    <w:rsid w:val="008E1DAD"/>
    <w:rsid w:val="008E1F11"/>
    <w:rsid w:val="008E25A1"/>
    <w:rsid w:val="008E3955"/>
    <w:rsid w:val="008E43B0"/>
    <w:rsid w:val="008E467F"/>
    <w:rsid w:val="008E5435"/>
    <w:rsid w:val="008E5D0B"/>
    <w:rsid w:val="008E64DB"/>
    <w:rsid w:val="008E6E0B"/>
    <w:rsid w:val="008E6E99"/>
    <w:rsid w:val="008F0766"/>
    <w:rsid w:val="008F0778"/>
    <w:rsid w:val="008F0D6A"/>
    <w:rsid w:val="008F3602"/>
    <w:rsid w:val="008F3751"/>
    <w:rsid w:val="008F3807"/>
    <w:rsid w:val="008F39B1"/>
    <w:rsid w:val="008F405F"/>
    <w:rsid w:val="008F5948"/>
    <w:rsid w:val="008F5BB3"/>
    <w:rsid w:val="008F5C6F"/>
    <w:rsid w:val="008F5CB2"/>
    <w:rsid w:val="008F5E32"/>
    <w:rsid w:val="008F6145"/>
    <w:rsid w:val="008F716D"/>
    <w:rsid w:val="008F79C8"/>
    <w:rsid w:val="008F79E9"/>
    <w:rsid w:val="008F7A85"/>
    <w:rsid w:val="0090071F"/>
    <w:rsid w:val="00900A2A"/>
    <w:rsid w:val="00900B2C"/>
    <w:rsid w:val="00901233"/>
    <w:rsid w:val="009016F8"/>
    <w:rsid w:val="00901FC7"/>
    <w:rsid w:val="009046F1"/>
    <w:rsid w:val="00905453"/>
    <w:rsid w:val="009054D0"/>
    <w:rsid w:val="0090562C"/>
    <w:rsid w:val="00905864"/>
    <w:rsid w:val="00905F6A"/>
    <w:rsid w:val="00906292"/>
    <w:rsid w:val="009065CB"/>
    <w:rsid w:val="009067A7"/>
    <w:rsid w:val="0090696C"/>
    <w:rsid w:val="00906EEB"/>
    <w:rsid w:val="00907108"/>
    <w:rsid w:val="00907202"/>
    <w:rsid w:val="00907A7E"/>
    <w:rsid w:val="00910045"/>
    <w:rsid w:val="00911528"/>
    <w:rsid w:val="00911691"/>
    <w:rsid w:val="0091170F"/>
    <w:rsid w:val="00911D96"/>
    <w:rsid w:val="009120B5"/>
    <w:rsid w:val="00912F34"/>
    <w:rsid w:val="0091388B"/>
    <w:rsid w:val="00913A52"/>
    <w:rsid w:val="00913BBB"/>
    <w:rsid w:val="00913FC6"/>
    <w:rsid w:val="00914098"/>
    <w:rsid w:val="0091460A"/>
    <w:rsid w:val="00914892"/>
    <w:rsid w:val="009155C1"/>
    <w:rsid w:val="009162D3"/>
    <w:rsid w:val="00916C48"/>
    <w:rsid w:val="0091748B"/>
    <w:rsid w:val="009174FD"/>
    <w:rsid w:val="00917605"/>
    <w:rsid w:val="0091786B"/>
    <w:rsid w:val="00917E9C"/>
    <w:rsid w:val="00920401"/>
    <w:rsid w:val="009204C8"/>
    <w:rsid w:val="00920A92"/>
    <w:rsid w:val="00920B98"/>
    <w:rsid w:val="00920FA7"/>
    <w:rsid w:val="009216B0"/>
    <w:rsid w:val="009217F2"/>
    <w:rsid w:val="00921A66"/>
    <w:rsid w:val="00921C33"/>
    <w:rsid w:val="00922216"/>
    <w:rsid w:val="00922694"/>
    <w:rsid w:val="0092291E"/>
    <w:rsid w:val="00923765"/>
    <w:rsid w:val="00924D53"/>
    <w:rsid w:val="00924E47"/>
    <w:rsid w:val="00925979"/>
    <w:rsid w:val="00925E01"/>
    <w:rsid w:val="00925E59"/>
    <w:rsid w:val="009270A0"/>
    <w:rsid w:val="0092759C"/>
    <w:rsid w:val="00927AD2"/>
    <w:rsid w:val="00927E71"/>
    <w:rsid w:val="009312E1"/>
    <w:rsid w:val="009315D1"/>
    <w:rsid w:val="00931901"/>
    <w:rsid w:val="0093210D"/>
    <w:rsid w:val="009329C9"/>
    <w:rsid w:val="00933315"/>
    <w:rsid w:val="0093398C"/>
    <w:rsid w:val="009340FF"/>
    <w:rsid w:val="0093447C"/>
    <w:rsid w:val="009344D4"/>
    <w:rsid w:val="009345BE"/>
    <w:rsid w:val="00934941"/>
    <w:rsid w:val="00934EAE"/>
    <w:rsid w:val="00935514"/>
    <w:rsid w:val="0093604D"/>
    <w:rsid w:val="0093630A"/>
    <w:rsid w:val="00936514"/>
    <w:rsid w:val="009376F8"/>
    <w:rsid w:val="00937AB4"/>
    <w:rsid w:val="00937D0B"/>
    <w:rsid w:val="00937E70"/>
    <w:rsid w:val="00940064"/>
    <w:rsid w:val="00940343"/>
    <w:rsid w:val="00940835"/>
    <w:rsid w:val="00940BB5"/>
    <w:rsid w:val="00941815"/>
    <w:rsid w:val="00941D3E"/>
    <w:rsid w:val="00942960"/>
    <w:rsid w:val="00943023"/>
    <w:rsid w:val="009467BF"/>
    <w:rsid w:val="00946BC3"/>
    <w:rsid w:val="00946F6A"/>
    <w:rsid w:val="009470EA"/>
    <w:rsid w:val="009479C2"/>
    <w:rsid w:val="00950948"/>
    <w:rsid w:val="00951934"/>
    <w:rsid w:val="00951F98"/>
    <w:rsid w:val="00951FF7"/>
    <w:rsid w:val="00952413"/>
    <w:rsid w:val="009537C3"/>
    <w:rsid w:val="00953AF4"/>
    <w:rsid w:val="009543D6"/>
    <w:rsid w:val="009547EA"/>
    <w:rsid w:val="009548A1"/>
    <w:rsid w:val="00954947"/>
    <w:rsid w:val="00955DF3"/>
    <w:rsid w:val="00956B26"/>
    <w:rsid w:val="009573CD"/>
    <w:rsid w:val="00957ED2"/>
    <w:rsid w:val="00961105"/>
    <w:rsid w:val="0096151C"/>
    <w:rsid w:val="0096154F"/>
    <w:rsid w:val="009615F4"/>
    <w:rsid w:val="0096173E"/>
    <w:rsid w:val="009626AB"/>
    <w:rsid w:val="009638A4"/>
    <w:rsid w:val="00963D4B"/>
    <w:rsid w:val="0096471E"/>
    <w:rsid w:val="00964D5A"/>
    <w:rsid w:val="00965305"/>
    <w:rsid w:val="009653E0"/>
    <w:rsid w:val="0096599C"/>
    <w:rsid w:val="0096635F"/>
    <w:rsid w:val="00966CA3"/>
    <w:rsid w:val="00966EEA"/>
    <w:rsid w:val="0096706C"/>
    <w:rsid w:val="00967440"/>
    <w:rsid w:val="00967472"/>
    <w:rsid w:val="00970929"/>
    <w:rsid w:val="009716D6"/>
    <w:rsid w:val="00971BCE"/>
    <w:rsid w:val="009726A6"/>
    <w:rsid w:val="00973088"/>
    <w:rsid w:val="009733DB"/>
    <w:rsid w:val="0097364E"/>
    <w:rsid w:val="00973830"/>
    <w:rsid w:val="00974AFB"/>
    <w:rsid w:val="009751B4"/>
    <w:rsid w:val="00975274"/>
    <w:rsid w:val="00975389"/>
    <w:rsid w:val="0097585E"/>
    <w:rsid w:val="00976222"/>
    <w:rsid w:val="009763E3"/>
    <w:rsid w:val="00976F82"/>
    <w:rsid w:val="009770E1"/>
    <w:rsid w:val="00977504"/>
    <w:rsid w:val="009775B2"/>
    <w:rsid w:val="009779DD"/>
    <w:rsid w:val="00977ADE"/>
    <w:rsid w:val="00977B54"/>
    <w:rsid w:val="00980AF6"/>
    <w:rsid w:val="00982197"/>
    <w:rsid w:val="00983357"/>
    <w:rsid w:val="009837F6"/>
    <w:rsid w:val="00984943"/>
    <w:rsid w:val="009849B1"/>
    <w:rsid w:val="00985595"/>
    <w:rsid w:val="00985A3E"/>
    <w:rsid w:val="009861DC"/>
    <w:rsid w:val="00986257"/>
    <w:rsid w:val="0098651E"/>
    <w:rsid w:val="0098693F"/>
    <w:rsid w:val="00986AF5"/>
    <w:rsid w:val="00986CEC"/>
    <w:rsid w:val="00987142"/>
    <w:rsid w:val="00987C33"/>
    <w:rsid w:val="009903FC"/>
    <w:rsid w:val="00990E5B"/>
    <w:rsid w:val="009912BB"/>
    <w:rsid w:val="009916E2"/>
    <w:rsid w:val="0099190E"/>
    <w:rsid w:val="00991C42"/>
    <w:rsid w:val="00992466"/>
    <w:rsid w:val="009932F1"/>
    <w:rsid w:val="009934D2"/>
    <w:rsid w:val="00993BC4"/>
    <w:rsid w:val="009971B1"/>
    <w:rsid w:val="009972D3"/>
    <w:rsid w:val="00997377"/>
    <w:rsid w:val="00997513"/>
    <w:rsid w:val="009976B5"/>
    <w:rsid w:val="00997BEE"/>
    <w:rsid w:val="009A0745"/>
    <w:rsid w:val="009A0EBA"/>
    <w:rsid w:val="009A1A36"/>
    <w:rsid w:val="009A3CEB"/>
    <w:rsid w:val="009A4CAC"/>
    <w:rsid w:val="009A55DD"/>
    <w:rsid w:val="009A5745"/>
    <w:rsid w:val="009A576B"/>
    <w:rsid w:val="009A6087"/>
    <w:rsid w:val="009A611E"/>
    <w:rsid w:val="009A6A28"/>
    <w:rsid w:val="009A6B85"/>
    <w:rsid w:val="009A722A"/>
    <w:rsid w:val="009A7408"/>
    <w:rsid w:val="009A77D5"/>
    <w:rsid w:val="009B0722"/>
    <w:rsid w:val="009B17E1"/>
    <w:rsid w:val="009B1F90"/>
    <w:rsid w:val="009B303E"/>
    <w:rsid w:val="009B354A"/>
    <w:rsid w:val="009B3C45"/>
    <w:rsid w:val="009B3DE0"/>
    <w:rsid w:val="009B44C2"/>
    <w:rsid w:val="009B482E"/>
    <w:rsid w:val="009B4981"/>
    <w:rsid w:val="009B5744"/>
    <w:rsid w:val="009B5F26"/>
    <w:rsid w:val="009B7052"/>
    <w:rsid w:val="009B7F64"/>
    <w:rsid w:val="009C06D8"/>
    <w:rsid w:val="009C0C88"/>
    <w:rsid w:val="009C0FBB"/>
    <w:rsid w:val="009C151E"/>
    <w:rsid w:val="009C1C00"/>
    <w:rsid w:val="009C25E5"/>
    <w:rsid w:val="009C2A7C"/>
    <w:rsid w:val="009C30E1"/>
    <w:rsid w:val="009C3225"/>
    <w:rsid w:val="009C332C"/>
    <w:rsid w:val="009C37D4"/>
    <w:rsid w:val="009C469E"/>
    <w:rsid w:val="009C47D5"/>
    <w:rsid w:val="009C4BED"/>
    <w:rsid w:val="009C4C77"/>
    <w:rsid w:val="009C4F45"/>
    <w:rsid w:val="009C5448"/>
    <w:rsid w:val="009C5D0E"/>
    <w:rsid w:val="009C5E78"/>
    <w:rsid w:val="009C71D6"/>
    <w:rsid w:val="009C7706"/>
    <w:rsid w:val="009C792B"/>
    <w:rsid w:val="009C7F52"/>
    <w:rsid w:val="009D0534"/>
    <w:rsid w:val="009D0D25"/>
    <w:rsid w:val="009D1459"/>
    <w:rsid w:val="009D2145"/>
    <w:rsid w:val="009D270B"/>
    <w:rsid w:val="009D2854"/>
    <w:rsid w:val="009D28CA"/>
    <w:rsid w:val="009D3828"/>
    <w:rsid w:val="009D3A45"/>
    <w:rsid w:val="009D3B5D"/>
    <w:rsid w:val="009D3BEF"/>
    <w:rsid w:val="009D4682"/>
    <w:rsid w:val="009D5876"/>
    <w:rsid w:val="009D5E92"/>
    <w:rsid w:val="009D65B3"/>
    <w:rsid w:val="009D6D51"/>
    <w:rsid w:val="009D6E31"/>
    <w:rsid w:val="009D70EA"/>
    <w:rsid w:val="009D7199"/>
    <w:rsid w:val="009D7757"/>
    <w:rsid w:val="009D7FED"/>
    <w:rsid w:val="009E0519"/>
    <w:rsid w:val="009E0579"/>
    <w:rsid w:val="009E0943"/>
    <w:rsid w:val="009E0AF6"/>
    <w:rsid w:val="009E13E9"/>
    <w:rsid w:val="009E150F"/>
    <w:rsid w:val="009E214C"/>
    <w:rsid w:val="009E2290"/>
    <w:rsid w:val="009E2AB2"/>
    <w:rsid w:val="009E2BF3"/>
    <w:rsid w:val="009E3A81"/>
    <w:rsid w:val="009E4470"/>
    <w:rsid w:val="009E49BE"/>
    <w:rsid w:val="009E4B45"/>
    <w:rsid w:val="009E4D6F"/>
    <w:rsid w:val="009E5143"/>
    <w:rsid w:val="009E5E07"/>
    <w:rsid w:val="009E62E0"/>
    <w:rsid w:val="009E663F"/>
    <w:rsid w:val="009E69D8"/>
    <w:rsid w:val="009E6CC4"/>
    <w:rsid w:val="009E6FF1"/>
    <w:rsid w:val="009E76D9"/>
    <w:rsid w:val="009E7F70"/>
    <w:rsid w:val="009F0147"/>
    <w:rsid w:val="009F034F"/>
    <w:rsid w:val="009F2804"/>
    <w:rsid w:val="009F3762"/>
    <w:rsid w:val="009F4076"/>
    <w:rsid w:val="009F44D9"/>
    <w:rsid w:val="009F45A1"/>
    <w:rsid w:val="009F45E6"/>
    <w:rsid w:val="009F4832"/>
    <w:rsid w:val="009F49E3"/>
    <w:rsid w:val="009F504B"/>
    <w:rsid w:val="009F5164"/>
    <w:rsid w:val="009F5B21"/>
    <w:rsid w:val="009F6EB5"/>
    <w:rsid w:val="009F75FA"/>
    <w:rsid w:val="009F7953"/>
    <w:rsid w:val="00A023E7"/>
    <w:rsid w:val="00A03284"/>
    <w:rsid w:val="00A03835"/>
    <w:rsid w:val="00A038A3"/>
    <w:rsid w:val="00A03F9A"/>
    <w:rsid w:val="00A0417D"/>
    <w:rsid w:val="00A049C5"/>
    <w:rsid w:val="00A0529E"/>
    <w:rsid w:val="00A053C5"/>
    <w:rsid w:val="00A0548B"/>
    <w:rsid w:val="00A05A8A"/>
    <w:rsid w:val="00A065DC"/>
    <w:rsid w:val="00A06DBF"/>
    <w:rsid w:val="00A07145"/>
    <w:rsid w:val="00A07C44"/>
    <w:rsid w:val="00A104A4"/>
    <w:rsid w:val="00A110A8"/>
    <w:rsid w:val="00A112A3"/>
    <w:rsid w:val="00A1165A"/>
    <w:rsid w:val="00A11BC5"/>
    <w:rsid w:val="00A1205C"/>
    <w:rsid w:val="00A1263B"/>
    <w:rsid w:val="00A12AFA"/>
    <w:rsid w:val="00A12C39"/>
    <w:rsid w:val="00A1301C"/>
    <w:rsid w:val="00A1328D"/>
    <w:rsid w:val="00A13571"/>
    <w:rsid w:val="00A137D6"/>
    <w:rsid w:val="00A1382E"/>
    <w:rsid w:val="00A166A0"/>
    <w:rsid w:val="00A167AD"/>
    <w:rsid w:val="00A16A7F"/>
    <w:rsid w:val="00A17175"/>
    <w:rsid w:val="00A17D19"/>
    <w:rsid w:val="00A20241"/>
    <w:rsid w:val="00A21753"/>
    <w:rsid w:val="00A21B54"/>
    <w:rsid w:val="00A225FB"/>
    <w:rsid w:val="00A23353"/>
    <w:rsid w:val="00A23678"/>
    <w:rsid w:val="00A2378A"/>
    <w:rsid w:val="00A23916"/>
    <w:rsid w:val="00A23E35"/>
    <w:rsid w:val="00A2419D"/>
    <w:rsid w:val="00A24A45"/>
    <w:rsid w:val="00A24C8A"/>
    <w:rsid w:val="00A25FFE"/>
    <w:rsid w:val="00A262C1"/>
    <w:rsid w:val="00A26AB4"/>
    <w:rsid w:val="00A30003"/>
    <w:rsid w:val="00A31382"/>
    <w:rsid w:val="00A32998"/>
    <w:rsid w:val="00A32C94"/>
    <w:rsid w:val="00A32E42"/>
    <w:rsid w:val="00A337F7"/>
    <w:rsid w:val="00A33E07"/>
    <w:rsid w:val="00A33FA1"/>
    <w:rsid w:val="00A348A0"/>
    <w:rsid w:val="00A348AA"/>
    <w:rsid w:val="00A34998"/>
    <w:rsid w:val="00A34A99"/>
    <w:rsid w:val="00A34C43"/>
    <w:rsid w:val="00A360B7"/>
    <w:rsid w:val="00A364C0"/>
    <w:rsid w:val="00A3678C"/>
    <w:rsid w:val="00A36843"/>
    <w:rsid w:val="00A36CBF"/>
    <w:rsid w:val="00A3744D"/>
    <w:rsid w:val="00A37B8A"/>
    <w:rsid w:val="00A37CAD"/>
    <w:rsid w:val="00A37F46"/>
    <w:rsid w:val="00A40B77"/>
    <w:rsid w:val="00A40EFE"/>
    <w:rsid w:val="00A42903"/>
    <w:rsid w:val="00A42B54"/>
    <w:rsid w:val="00A44073"/>
    <w:rsid w:val="00A4446D"/>
    <w:rsid w:val="00A52546"/>
    <w:rsid w:val="00A53952"/>
    <w:rsid w:val="00A53E85"/>
    <w:rsid w:val="00A560D1"/>
    <w:rsid w:val="00A56768"/>
    <w:rsid w:val="00A56A76"/>
    <w:rsid w:val="00A56C2A"/>
    <w:rsid w:val="00A56ECF"/>
    <w:rsid w:val="00A5708E"/>
    <w:rsid w:val="00A5793E"/>
    <w:rsid w:val="00A602D9"/>
    <w:rsid w:val="00A60493"/>
    <w:rsid w:val="00A60EB0"/>
    <w:rsid w:val="00A62787"/>
    <w:rsid w:val="00A62C29"/>
    <w:rsid w:val="00A63968"/>
    <w:rsid w:val="00A64542"/>
    <w:rsid w:val="00A64661"/>
    <w:rsid w:val="00A652E1"/>
    <w:rsid w:val="00A658D7"/>
    <w:rsid w:val="00A65A56"/>
    <w:rsid w:val="00A66B7F"/>
    <w:rsid w:val="00A67DC9"/>
    <w:rsid w:val="00A724D2"/>
    <w:rsid w:val="00A729D1"/>
    <w:rsid w:val="00A73BDF"/>
    <w:rsid w:val="00A73DDC"/>
    <w:rsid w:val="00A73F19"/>
    <w:rsid w:val="00A74746"/>
    <w:rsid w:val="00A747FB"/>
    <w:rsid w:val="00A74857"/>
    <w:rsid w:val="00A74A97"/>
    <w:rsid w:val="00A74B67"/>
    <w:rsid w:val="00A74F58"/>
    <w:rsid w:val="00A75836"/>
    <w:rsid w:val="00A7748B"/>
    <w:rsid w:val="00A8002C"/>
    <w:rsid w:val="00A811CC"/>
    <w:rsid w:val="00A81993"/>
    <w:rsid w:val="00A83064"/>
    <w:rsid w:val="00A83468"/>
    <w:rsid w:val="00A83601"/>
    <w:rsid w:val="00A84114"/>
    <w:rsid w:val="00A842E2"/>
    <w:rsid w:val="00A8430E"/>
    <w:rsid w:val="00A84DED"/>
    <w:rsid w:val="00A85026"/>
    <w:rsid w:val="00A8523B"/>
    <w:rsid w:val="00A85B72"/>
    <w:rsid w:val="00A85E01"/>
    <w:rsid w:val="00A86086"/>
    <w:rsid w:val="00A86814"/>
    <w:rsid w:val="00A86CFE"/>
    <w:rsid w:val="00A86EA4"/>
    <w:rsid w:val="00A87F92"/>
    <w:rsid w:val="00A902C2"/>
    <w:rsid w:val="00A90716"/>
    <w:rsid w:val="00A91D8E"/>
    <w:rsid w:val="00A91DA8"/>
    <w:rsid w:val="00A922D0"/>
    <w:rsid w:val="00A92E58"/>
    <w:rsid w:val="00A9399A"/>
    <w:rsid w:val="00A94953"/>
    <w:rsid w:val="00A949EA"/>
    <w:rsid w:val="00A94DB6"/>
    <w:rsid w:val="00A9540F"/>
    <w:rsid w:val="00A95960"/>
    <w:rsid w:val="00A964D6"/>
    <w:rsid w:val="00A96BF1"/>
    <w:rsid w:val="00A96D13"/>
    <w:rsid w:val="00AA0144"/>
    <w:rsid w:val="00AA037F"/>
    <w:rsid w:val="00AA0E4F"/>
    <w:rsid w:val="00AA0F48"/>
    <w:rsid w:val="00AA1A2D"/>
    <w:rsid w:val="00AA1A4B"/>
    <w:rsid w:val="00AA1B08"/>
    <w:rsid w:val="00AA1CE8"/>
    <w:rsid w:val="00AA2F3C"/>
    <w:rsid w:val="00AA2F7E"/>
    <w:rsid w:val="00AA5B28"/>
    <w:rsid w:val="00AA61B5"/>
    <w:rsid w:val="00AA624D"/>
    <w:rsid w:val="00AA6259"/>
    <w:rsid w:val="00AA7083"/>
    <w:rsid w:val="00AA7293"/>
    <w:rsid w:val="00AA78DE"/>
    <w:rsid w:val="00AA7AA8"/>
    <w:rsid w:val="00AA7F6A"/>
    <w:rsid w:val="00AB0F28"/>
    <w:rsid w:val="00AB126B"/>
    <w:rsid w:val="00AB1AAC"/>
    <w:rsid w:val="00AB3107"/>
    <w:rsid w:val="00AB3708"/>
    <w:rsid w:val="00AB3B36"/>
    <w:rsid w:val="00AB43A8"/>
    <w:rsid w:val="00AB4E75"/>
    <w:rsid w:val="00AB58C4"/>
    <w:rsid w:val="00AB610A"/>
    <w:rsid w:val="00AB6CEA"/>
    <w:rsid w:val="00AC07F5"/>
    <w:rsid w:val="00AC0E59"/>
    <w:rsid w:val="00AC1027"/>
    <w:rsid w:val="00AC1029"/>
    <w:rsid w:val="00AC1329"/>
    <w:rsid w:val="00AC20C4"/>
    <w:rsid w:val="00AC2554"/>
    <w:rsid w:val="00AC2CE3"/>
    <w:rsid w:val="00AC360B"/>
    <w:rsid w:val="00AC395B"/>
    <w:rsid w:val="00AC3B98"/>
    <w:rsid w:val="00AC4028"/>
    <w:rsid w:val="00AC4077"/>
    <w:rsid w:val="00AC4777"/>
    <w:rsid w:val="00AC4916"/>
    <w:rsid w:val="00AC4D72"/>
    <w:rsid w:val="00AC4F39"/>
    <w:rsid w:val="00AC5051"/>
    <w:rsid w:val="00AC5165"/>
    <w:rsid w:val="00AC60C7"/>
    <w:rsid w:val="00AC610D"/>
    <w:rsid w:val="00AC64FF"/>
    <w:rsid w:val="00AC6640"/>
    <w:rsid w:val="00AC7341"/>
    <w:rsid w:val="00AC73E4"/>
    <w:rsid w:val="00AC7562"/>
    <w:rsid w:val="00AC7A14"/>
    <w:rsid w:val="00AD023B"/>
    <w:rsid w:val="00AD0299"/>
    <w:rsid w:val="00AD059E"/>
    <w:rsid w:val="00AD0C83"/>
    <w:rsid w:val="00AD1380"/>
    <w:rsid w:val="00AD18D4"/>
    <w:rsid w:val="00AD1A16"/>
    <w:rsid w:val="00AD1C3F"/>
    <w:rsid w:val="00AD1DF8"/>
    <w:rsid w:val="00AD1E1A"/>
    <w:rsid w:val="00AD1E53"/>
    <w:rsid w:val="00AD2862"/>
    <w:rsid w:val="00AD2AA7"/>
    <w:rsid w:val="00AD31A2"/>
    <w:rsid w:val="00AD3391"/>
    <w:rsid w:val="00AD379E"/>
    <w:rsid w:val="00AD3929"/>
    <w:rsid w:val="00AD3BBE"/>
    <w:rsid w:val="00AD3F70"/>
    <w:rsid w:val="00AD5283"/>
    <w:rsid w:val="00AD6325"/>
    <w:rsid w:val="00AD7867"/>
    <w:rsid w:val="00AD7BF2"/>
    <w:rsid w:val="00AE0A6F"/>
    <w:rsid w:val="00AE14E1"/>
    <w:rsid w:val="00AE15C1"/>
    <w:rsid w:val="00AE184C"/>
    <w:rsid w:val="00AE2DEB"/>
    <w:rsid w:val="00AE344F"/>
    <w:rsid w:val="00AE354B"/>
    <w:rsid w:val="00AE4D62"/>
    <w:rsid w:val="00AE5282"/>
    <w:rsid w:val="00AE5457"/>
    <w:rsid w:val="00AE5EC8"/>
    <w:rsid w:val="00AE636F"/>
    <w:rsid w:val="00AE6528"/>
    <w:rsid w:val="00AE6D5A"/>
    <w:rsid w:val="00AE7CE0"/>
    <w:rsid w:val="00AF0EA5"/>
    <w:rsid w:val="00AF1369"/>
    <w:rsid w:val="00AF2145"/>
    <w:rsid w:val="00AF2DD4"/>
    <w:rsid w:val="00AF34AA"/>
    <w:rsid w:val="00AF3A24"/>
    <w:rsid w:val="00AF41EC"/>
    <w:rsid w:val="00AF42E8"/>
    <w:rsid w:val="00AF5251"/>
    <w:rsid w:val="00B0004C"/>
    <w:rsid w:val="00B00A5B"/>
    <w:rsid w:val="00B00C49"/>
    <w:rsid w:val="00B0170A"/>
    <w:rsid w:val="00B02050"/>
    <w:rsid w:val="00B02BAD"/>
    <w:rsid w:val="00B02CF0"/>
    <w:rsid w:val="00B03062"/>
    <w:rsid w:val="00B0306A"/>
    <w:rsid w:val="00B038A7"/>
    <w:rsid w:val="00B03DD3"/>
    <w:rsid w:val="00B03FD7"/>
    <w:rsid w:val="00B04699"/>
    <w:rsid w:val="00B05629"/>
    <w:rsid w:val="00B064B5"/>
    <w:rsid w:val="00B06DBB"/>
    <w:rsid w:val="00B070AC"/>
    <w:rsid w:val="00B0741D"/>
    <w:rsid w:val="00B10421"/>
    <w:rsid w:val="00B10528"/>
    <w:rsid w:val="00B10717"/>
    <w:rsid w:val="00B10B63"/>
    <w:rsid w:val="00B11C89"/>
    <w:rsid w:val="00B12435"/>
    <w:rsid w:val="00B1249A"/>
    <w:rsid w:val="00B12681"/>
    <w:rsid w:val="00B12C72"/>
    <w:rsid w:val="00B12D17"/>
    <w:rsid w:val="00B12DB7"/>
    <w:rsid w:val="00B13926"/>
    <w:rsid w:val="00B139C0"/>
    <w:rsid w:val="00B13DE4"/>
    <w:rsid w:val="00B147AF"/>
    <w:rsid w:val="00B14ECD"/>
    <w:rsid w:val="00B15578"/>
    <w:rsid w:val="00B158AF"/>
    <w:rsid w:val="00B1628B"/>
    <w:rsid w:val="00B1662A"/>
    <w:rsid w:val="00B167B0"/>
    <w:rsid w:val="00B170AA"/>
    <w:rsid w:val="00B1730F"/>
    <w:rsid w:val="00B17CF6"/>
    <w:rsid w:val="00B203E3"/>
    <w:rsid w:val="00B20413"/>
    <w:rsid w:val="00B2131D"/>
    <w:rsid w:val="00B21344"/>
    <w:rsid w:val="00B2164E"/>
    <w:rsid w:val="00B22701"/>
    <w:rsid w:val="00B2523E"/>
    <w:rsid w:val="00B2562C"/>
    <w:rsid w:val="00B25D4D"/>
    <w:rsid w:val="00B267B3"/>
    <w:rsid w:val="00B27B30"/>
    <w:rsid w:val="00B300E0"/>
    <w:rsid w:val="00B3184C"/>
    <w:rsid w:val="00B3286F"/>
    <w:rsid w:val="00B32D1C"/>
    <w:rsid w:val="00B332D9"/>
    <w:rsid w:val="00B3369B"/>
    <w:rsid w:val="00B33B11"/>
    <w:rsid w:val="00B344B4"/>
    <w:rsid w:val="00B34511"/>
    <w:rsid w:val="00B3675A"/>
    <w:rsid w:val="00B37252"/>
    <w:rsid w:val="00B40B26"/>
    <w:rsid w:val="00B412E3"/>
    <w:rsid w:val="00B415ED"/>
    <w:rsid w:val="00B41D37"/>
    <w:rsid w:val="00B42E71"/>
    <w:rsid w:val="00B439FD"/>
    <w:rsid w:val="00B44F88"/>
    <w:rsid w:val="00B44FCD"/>
    <w:rsid w:val="00B44FD8"/>
    <w:rsid w:val="00B455AE"/>
    <w:rsid w:val="00B4562E"/>
    <w:rsid w:val="00B46250"/>
    <w:rsid w:val="00B462BB"/>
    <w:rsid w:val="00B46380"/>
    <w:rsid w:val="00B46518"/>
    <w:rsid w:val="00B466C4"/>
    <w:rsid w:val="00B46768"/>
    <w:rsid w:val="00B47295"/>
    <w:rsid w:val="00B4747A"/>
    <w:rsid w:val="00B47504"/>
    <w:rsid w:val="00B50227"/>
    <w:rsid w:val="00B50593"/>
    <w:rsid w:val="00B5064E"/>
    <w:rsid w:val="00B50C78"/>
    <w:rsid w:val="00B50FE3"/>
    <w:rsid w:val="00B511EC"/>
    <w:rsid w:val="00B51209"/>
    <w:rsid w:val="00B51483"/>
    <w:rsid w:val="00B520A2"/>
    <w:rsid w:val="00B520B0"/>
    <w:rsid w:val="00B52419"/>
    <w:rsid w:val="00B5265C"/>
    <w:rsid w:val="00B52F6A"/>
    <w:rsid w:val="00B532D2"/>
    <w:rsid w:val="00B53674"/>
    <w:rsid w:val="00B53BB0"/>
    <w:rsid w:val="00B5455C"/>
    <w:rsid w:val="00B54744"/>
    <w:rsid w:val="00B54B9C"/>
    <w:rsid w:val="00B54FA9"/>
    <w:rsid w:val="00B55A14"/>
    <w:rsid w:val="00B562F9"/>
    <w:rsid w:val="00B5638A"/>
    <w:rsid w:val="00B56790"/>
    <w:rsid w:val="00B570E9"/>
    <w:rsid w:val="00B572B6"/>
    <w:rsid w:val="00B577EB"/>
    <w:rsid w:val="00B578C5"/>
    <w:rsid w:val="00B57B06"/>
    <w:rsid w:val="00B605AE"/>
    <w:rsid w:val="00B60E9D"/>
    <w:rsid w:val="00B6114D"/>
    <w:rsid w:val="00B623FC"/>
    <w:rsid w:val="00B624C5"/>
    <w:rsid w:val="00B62A78"/>
    <w:rsid w:val="00B6360A"/>
    <w:rsid w:val="00B64E06"/>
    <w:rsid w:val="00B64F95"/>
    <w:rsid w:val="00B657F3"/>
    <w:rsid w:val="00B65A98"/>
    <w:rsid w:val="00B65E4A"/>
    <w:rsid w:val="00B65F94"/>
    <w:rsid w:val="00B66234"/>
    <w:rsid w:val="00B66490"/>
    <w:rsid w:val="00B66F22"/>
    <w:rsid w:val="00B7011F"/>
    <w:rsid w:val="00B7070F"/>
    <w:rsid w:val="00B70867"/>
    <w:rsid w:val="00B70AAB"/>
    <w:rsid w:val="00B70B17"/>
    <w:rsid w:val="00B70B96"/>
    <w:rsid w:val="00B70C4C"/>
    <w:rsid w:val="00B70D94"/>
    <w:rsid w:val="00B71638"/>
    <w:rsid w:val="00B716D3"/>
    <w:rsid w:val="00B71FA1"/>
    <w:rsid w:val="00B724D2"/>
    <w:rsid w:val="00B724F2"/>
    <w:rsid w:val="00B7262B"/>
    <w:rsid w:val="00B726C0"/>
    <w:rsid w:val="00B74EE4"/>
    <w:rsid w:val="00B75502"/>
    <w:rsid w:val="00B7550C"/>
    <w:rsid w:val="00B7586F"/>
    <w:rsid w:val="00B761BD"/>
    <w:rsid w:val="00B76AFB"/>
    <w:rsid w:val="00B76FBD"/>
    <w:rsid w:val="00B77A2C"/>
    <w:rsid w:val="00B77BE1"/>
    <w:rsid w:val="00B80939"/>
    <w:rsid w:val="00B812F5"/>
    <w:rsid w:val="00B814AD"/>
    <w:rsid w:val="00B814F5"/>
    <w:rsid w:val="00B815E8"/>
    <w:rsid w:val="00B81696"/>
    <w:rsid w:val="00B820E4"/>
    <w:rsid w:val="00B8270B"/>
    <w:rsid w:val="00B82F91"/>
    <w:rsid w:val="00B83CC0"/>
    <w:rsid w:val="00B84148"/>
    <w:rsid w:val="00B8449E"/>
    <w:rsid w:val="00B849A8"/>
    <w:rsid w:val="00B85A98"/>
    <w:rsid w:val="00B85F0F"/>
    <w:rsid w:val="00B86983"/>
    <w:rsid w:val="00B87B00"/>
    <w:rsid w:val="00B87B82"/>
    <w:rsid w:val="00B87E63"/>
    <w:rsid w:val="00B90651"/>
    <w:rsid w:val="00B909BA"/>
    <w:rsid w:val="00B90B46"/>
    <w:rsid w:val="00B90BA8"/>
    <w:rsid w:val="00B90D5A"/>
    <w:rsid w:val="00B90E91"/>
    <w:rsid w:val="00B91249"/>
    <w:rsid w:val="00B91D9E"/>
    <w:rsid w:val="00B920BD"/>
    <w:rsid w:val="00B92930"/>
    <w:rsid w:val="00B92DA2"/>
    <w:rsid w:val="00B93877"/>
    <w:rsid w:val="00B93A90"/>
    <w:rsid w:val="00B941EE"/>
    <w:rsid w:val="00B95F18"/>
    <w:rsid w:val="00B960BA"/>
    <w:rsid w:val="00B961BE"/>
    <w:rsid w:val="00B961E9"/>
    <w:rsid w:val="00B96285"/>
    <w:rsid w:val="00B9630E"/>
    <w:rsid w:val="00B964EA"/>
    <w:rsid w:val="00B96570"/>
    <w:rsid w:val="00B96D31"/>
    <w:rsid w:val="00B970A1"/>
    <w:rsid w:val="00B97904"/>
    <w:rsid w:val="00B9798D"/>
    <w:rsid w:val="00B97998"/>
    <w:rsid w:val="00B97BCD"/>
    <w:rsid w:val="00BA00AC"/>
    <w:rsid w:val="00BA0B55"/>
    <w:rsid w:val="00BA0B5A"/>
    <w:rsid w:val="00BA0B7B"/>
    <w:rsid w:val="00BA0B7F"/>
    <w:rsid w:val="00BA0C8C"/>
    <w:rsid w:val="00BA0D36"/>
    <w:rsid w:val="00BA17D5"/>
    <w:rsid w:val="00BA1E78"/>
    <w:rsid w:val="00BA2031"/>
    <w:rsid w:val="00BA252C"/>
    <w:rsid w:val="00BA2C1C"/>
    <w:rsid w:val="00BA328A"/>
    <w:rsid w:val="00BA3B13"/>
    <w:rsid w:val="00BA3E24"/>
    <w:rsid w:val="00BA43E1"/>
    <w:rsid w:val="00BA4621"/>
    <w:rsid w:val="00BA4826"/>
    <w:rsid w:val="00BA4913"/>
    <w:rsid w:val="00BA5090"/>
    <w:rsid w:val="00BA569B"/>
    <w:rsid w:val="00BA62BB"/>
    <w:rsid w:val="00BA6C65"/>
    <w:rsid w:val="00BA71E0"/>
    <w:rsid w:val="00BA75F7"/>
    <w:rsid w:val="00BA7E30"/>
    <w:rsid w:val="00BB02FD"/>
    <w:rsid w:val="00BB1F90"/>
    <w:rsid w:val="00BB20D9"/>
    <w:rsid w:val="00BB2917"/>
    <w:rsid w:val="00BB2D5D"/>
    <w:rsid w:val="00BB33BA"/>
    <w:rsid w:val="00BB36D5"/>
    <w:rsid w:val="00BB3F53"/>
    <w:rsid w:val="00BB4076"/>
    <w:rsid w:val="00BB5FAD"/>
    <w:rsid w:val="00BB7047"/>
    <w:rsid w:val="00BB7A04"/>
    <w:rsid w:val="00BC037A"/>
    <w:rsid w:val="00BC0658"/>
    <w:rsid w:val="00BC0EDE"/>
    <w:rsid w:val="00BC1975"/>
    <w:rsid w:val="00BC28D2"/>
    <w:rsid w:val="00BC350B"/>
    <w:rsid w:val="00BC463E"/>
    <w:rsid w:val="00BC5594"/>
    <w:rsid w:val="00BC5C56"/>
    <w:rsid w:val="00BC6183"/>
    <w:rsid w:val="00BC6266"/>
    <w:rsid w:val="00BC6D2D"/>
    <w:rsid w:val="00BC70CB"/>
    <w:rsid w:val="00BC76D2"/>
    <w:rsid w:val="00BC77E1"/>
    <w:rsid w:val="00BC7C0F"/>
    <w:rsid w:val="00BC7F05"/>
    <w:rsid w:val="00BC7FA3"/>
    <w:rsid w:val="00BD037A"/>
    <w:rsid w:val="00BD0459"/>
    <w:rsid w:val="00BD0DF4"/>
    <w:rsid w:val="00BD11D0"/>
    <w:rsid w:val="00BD28DA"/>
    <w:rsid w:val="00BD2AA0"/>
    <w:rsid w:val="00BD2C2B"/>
    <w:rsid w:val="00BD2E89"/>
    <w:rsid w:val="00BD34B1"/>
    <w:rsid w:val="00BD34DF"/>
    <w:rsid w:val="00BD39AE"/>
    <w:rsid w:val="00BD3BA5"/>
    <w:rsid w:val="00BD4862"/>
    <w:rsid w:val="00BD67CC"/>
    <w:rsid w:val="00BE0004"/>
    <w:rsid w:val="00BE0205"/>
    <w:rsid w:val="00BE0A0B"/>
    <w:rsid w:val="00BE1F8F"/>
    <w:rsid w:val="00BE261D"/>
    <w:rsid w:val="00BE2A9B"/>
    <w:rsid w:val="00BE3065"/>
    <w:rsid w:val="00BE360D"/>
    <w:rsid w:val="00BE3DA4"/>
    <w:rsid w:val="00BE3F25"/>
    <w:rsid w:val="00BE47CB"/>
    <w:rsid w:val="00BE54F2"/>
    <w:rsid w:val="00BE6B3B"/>
    <w:rsid w:val="00BE71D8"/>
    <w:rsid w:val="00BE7E8A"/>
    <w:rsid w:val="00BF16D8"/>
    <w:rsid w:val="00BF1BD0"/>
    <w:rsid w:val="00BF3752"/>
    <w:rsid w:val="00BF4188"/>
    <w:rsid w:val="00BF5300"/>
    <w:rsid w:val="00BF57E2"/>
    <w:rsid w:val="00BF59DB"/>
    <w:rsid w:val="00BF5C73"/>
    <w:rsid w:val="00BF63EB"/>
    <w:rsid w:val="00BF6760"/>
    <w:rsid w:val="00BF6B06"/>
    <w:rsid w:val="00BF7950"/>
    <w:rsid w:val="00BF79EB"/>
    <w:rsid w:val="00BF7B1E"/>
    <w:rsid w:val="00BF7F85"/>
    <w:rsid w:val="00C00963"/>
    <w:rsid w:val="00C00EE3"/>
    <w:rsid w:val="00C01BDB"/>
    <w:rsid w:val="00C01D2B"/>
    <w:rsid w:val="00C03AEE"/>
    <w:rsid w:val="00C048E1"/>
    <w:rsid w:val="00C04A89"/>
    <w:rsid w:val="00C053DC"/>
    <w:rsid w:val="00C05595"/>
    <w:rsid w:val="00C05668"/>
    <w:rsid w:val="00C05DF0"/>
    <w:rsid w:val="00C061D8"/>
    <w:rsid w:val="00C06490"/>
    <w:rsid w:val="00C0698A"/>
    <w:rsid w:val="00C07820"/>
    <w:rsid w:val="00C07861"/>
    <w:rsid w:val="00C07C73"/>
    <w:rsid w:val="00C10797"/>
    <w:rsid w:val="00C1104A"/>
    <w:rsid w:val="00C111E9"/>
    <w:rsid w:val="00C1122D"/>
    <w:rsid w:val="00C1189E"/>
    <w:rsid w:val="00C120F3"/>
    <w:rsid w:val="00C12103"/>
    <w:rsid w:val="00C12A90"/>
    <w:rsid w:val="00C12BCD"/>
    <w:rsid w:val="00C1364F"/>
    <w:rsid w:val="00C13D3B"/>
    <w:rsid w:val="00C14D1E"/>
    <w:rsid w:val="00C15177"/>
    <w:rsid w:val="00C152C8"/>
    <w:rsid w:val="00C15DE3"/>
    <w:rsid w:val="00C168DF"/>
    <w:rsid w:val="00C16B3F"/>
    <w:rsid w:val="00C2152E"/>
    <w:rsid w:val="00C21670"/>
    <w:rsid w:val="00C21714"/>
    <w:rsid w:val="00C21EF4"/>
    <w:rsid w:val="00C22046"/>
    <w:rsid w:val="00C22054"/>
    <w:rsid w:val="00C22184"/>
    <w:rsid w:val="00C227E7"/>
    <w:rsid w:val="00C22AC8"/>
    <w:rsid w:val="00C22B0F"/>
    <w:rsid w:val="00C232DC"/>
    <w:rsid w:val="00C23849"/>
    <w:rsid w:val="00C2390D"/>
    <w:rsid w:val="00C23D3D"/>
    <w:rsid w:val="00C23DA7"/>
    <w:rsid w:val="00C23F35"/>
    <w:rsid w:val="00C2435B"/>
    <w:rsid w:val="00C2497E"/>
    <w:rsid w:val="00C24B10"/>
    <w:rsid w:val="00C25173"/>
    <w:rsid w:val="00C25736"/>
    <w:rsid w:val="00C25C70"/>
    <w:rsid w:val="00C261C8"/>
    <w:rsid w:val="00C26356"/>
    <w:rsid w:val="00C272AD"/>
    <w:rsid w:val="00C27C12"/>
    <w:rsid w:val="00C27D24"/>
    <w:rsid w:val="00C30036"/>
    <w:rsid w:val="00C302D5"/>
    <w:rsid w:val="00C30521"/>
    <w:rsid w:val="00C306D4"/>
    <w:rsid w:val="00C31C08"/>
    <w:rsid w:val="00C31E91"/>
    <w:rsid w:val="00C323EF"/>
    <w:rsid w:val="00C328C0"/>
    <w:rsid w:val="00C333C3"/>
    <w:rsid w:val="00C3458D"/>
    <w:rsid w:val="00C347A8"/>
    <w:rsid w:val="00C3501A"/>
    <w:rsid w:val="00C35BB6"/>
    <w:rsid w:val="00C35F51"/>
    <w:rsid w:val="00C36734"/>
    <w:rsid w:val="00C367BB"/>
    <w:rsid w:val="00C4058C"/>
    <w:rsid w:val="00C40650"/>
    <w:rsid w:val="00C40D2E"/>
    <w:rsid w:val="00C41323"/>
    <w:rsid w:val="00C41A0F"/>
    <w:rsid w:val="00C41AEA"/>
    <w:rsid w:val="00C421B2"/>
    <w:rsid w:val="00C4245F"/>
    <w:rsid w:val="00C43C12"/>
    <w:rsid w:val="00C441A4"/>
    <w:rsid w:val="00C444DC"/>
    <w:rsid w:val="00C44BEF"/>
    <w:rsid w:val="00C44D84"/>
    <w:rsid w:val="00C464D1"/>
    <w:rsid w:val="00C46A7D"/>
    <w:rsid w:val="00C4717C"/>
    <w:rsid w:val="00C473E8"/>
    <w:rsid w:val="00C476EE"/>
    <w:rsid w:val="00C5006F"/>
    <w:rsid w:val="00C5017F"/>
    <w:rsid w:val="00C51C61"/>
    <w:rsid w:val="00C51D5F"/>
    <w:rsid w:val="00C51E9A"/>
    <w:rsid w:val="00C521DC"/>
    <w:rsid w:val="00C5235E"/>
    <w:rsid w:val="00C52AAD"/>
    <w:rsid w:val="00C52B56"/>
    <w:rsid w:val="00C52DE1"/>
    <w:rsid w:val="00C53287"/>
    <w:rsid w:val="00C53312"/>
    <w:rsid w:val="00C53626"/>
    <w:rsid w:val="00C53E7C"/>
    <w:rsid w:val="00C54060"/>
    <w:rsid w:val="00C54CD0"/>
    <w:rsid w:val="00C557B3"/>
    <w:rsid w:val="00C55BC9"/>
    <w:rsid w:val="00C55C31"/>
    <w:rsid w:val="00C55D06"/>
    <w:rsid w:val="00C55EF1"/>
    <w:rsid w:val="00C56710"/>
    <w:rsid w:val="00C56949"/>
    <w:rsid w:val="00C574B5"/>
    <w:rsid w:val="00C57E47"/>
    <w:rsid w:val="00C6047B"/>
    <w:rsid w:val="00C61281"/>
    <w:rsid w:val="00C61834"/>
    <w:rsid w:val="00C61B71"/>
    <w:rsid w:val="00C61F46"/>
    <w:rsid w:val="00C6262C"/>
    <w:rsid w:val="00C6272D"/>
    <w:rsid w:val="00C62C44"/>
    <w:rsid w:val="00C62D52"/>
    <w:rsid w:val="00C633D8"/>
    <w:rsid w:val="00C640DF"/>
    <w:rsid w:val="00C645B6"/>
    <w:rsid w:val="00C6497F"/>
    <w:rsid w:val="00C649AE"/>
    <w:rsid w:val="00C64DF7"/>
    <w:rsid w:val="00C65598"/>
    <w:rsid w:val="00C65B3C"/>
    <w:rsid w:val="00C66A04"/>
    <w:rsid w:val="00C67972"/>
    <w:rsid w:val="00C679D2"/>
    <w:rsid w:val="00C705E1"/>
    <w:rsid w:val="00C717D8"/>
    <w:rsid w:val="00C71802"/>
    <w:rsid w:val="00C73820"/>
    <w:rsid w:val="00C7421C"/>
    <w:rsid w:val="00C747FB"/>
    <w:rsid w:val="00C748C7"/>
    <w:rsid w:val="00C765C7"/>
    <w:rsid w:val="00C766BE"/>
    <w:rsid w:val="00C7680B"/>
    <w:rsid w:val="00C77EF8"/>
    <w:rsid w:val="00C803DB"/>
    <w:rsid w:val="00C80CA4"/>
    <w:rsid w:val="00C812BF"/>
    <w:rsid w:val="00C816D8"/>
    <w:rsid w:val="00C818DA"/>
    <w:rsid w:val="00C81973"/>
    <w:rsid w:val="00C81C10"/>
    <w:rsid w:val="00C82AB1"/>
    <w:rsid w:val="00C82E69"/>
    <w:rsid w:val="00C82F38"/>
    <w:rsid w:val="00C83007"/>
    <w:rsid w:val="00C84A20"/>
    <w:rsid w:val="00C84AE0"/>
    <w:rsid w:val="00C84D7A"/>
    <w:rsid w:val="00C85356"/>
    <w:rsid w:val="00C85AF0"/>
    <w:rsid w:val="00C85E17"/>
    <w:rsid w:val="00C861DE"/>
    <w:rsid w:val="00C86A56"/>
    <w:rsid w:val="00C86E42"/>
    <w:rsid w:val="00C878BB"/>
    <w:rsid w:val="00C87E15"/>
    <w:rsid w:val="00C87EA8"/>
    <w:rsid w:val="00C90891"/>
    <w:rsid w:val="00C91452"/>
    <w:rsid w:val="00C91D6C"/>
    <w:rsid w:val="00C91FFD"/>
    <w:rsid w:val="00C92438"/>
    <w:rsid w:val="00C93220"/>
    <w:rsid w:val="00C93D34"/>
    <w:rsid w:val="00C9524C"/>
    <w:rsid w:val="00C95334"/>
    <w:rsid w:val="00C955CB"/>
    <w:rsid w:val="00C95B30"/>
    <w:rsid w:val="00C95DA7"/>
    <w:rsid w:val="00C95DB1"/>
    <w:rsid w:val="00C96440"/>
    <w:rsid w:val="00C9671B"/>
    <w:rsid w:val="00C97002"/>
    <w:rsid w:val="00C970A7"/>
    <w:rsid w:val="00C9714C"/>
    <w:rsid w:val="00C972CE"/>
    <w:rsid w:val="00C974F0"/>
    <w:rsid w:val="00C97EE2"/>
    <w:rsid w:val="00CA0709"/>
    <w:rsid w:val="00CA1017"/>
    <w:rsid w:val="00CA155B"/>
    <w:rsid w:val="00CA1710"/>
    <w:rsid w:val="00CA1772"/>
    <w:rsid w:val="00CA1BB3"/>
    <w:rsid w:val="00CA202D"/>
    <w:rsid w:val="00CA224B"/>
    <w:rsid w:val="00CA3144"/>
    <w:rsid w:val="00CA43E6"/>
    <w:rsid w:val="00CA4628"/>
    <w:rsid w:val="00CA473E"/>
    <w:rsid w:val="00CA4804"/>
    <w:rsid w:val="00CA4947"/>
    <w:rsid w:val="00CA4E20"/>
    <w:rsid w:val="00CA5148"/>
    <w:rsid w:val="00CA6416"/>
    <w:rsid w:val="00CA67D1"/>
    <w:rsid w:val="00CA6E97"/>
    <w:rsid w:val="00CA7204"/>
    <w:rsid w:val="00CA75AA"/>
    <w:rsid w:val="00CA75AF"/>
    <w:rsid w:val="00CA7A28"/>
    <w:rsid w:val="00CB06E1"/>
    <w:rsid w:val="00CB0887"/>
    <w:rsid w:val="00CB0950"/>
    <w:rsid w:val="00CB0F84"/>
    <w:rsid w:val="00CB10D0"/>
    <w:rsid w:val="00CB1C28"/>
    <w:rsid w:val="00CB1EDB"/>
    <w:rsid w:val="00CB1F0E"/>
    <w:rsid w:val="00CB20CF"/>
    <w:rsid w:val="00CB2C74"/>
    <w:rsid w:val="00CB2F3B"/>
    <w:rsid w:val="00CB34F2"/>
    <w:rsid w:val="00CB3D83"/>
    <w:rsid w:val="00CB48D8"/>
    <w:rsid w:val="00CB552A"/>
    <w:rsid w:val="00CB6A01"/>
    <w:rsid w:val="00CB6E5B"/>
    <w:rsid w:val="00CB7271"/>
    <w:rsid w:val="00CB730A"/>
    <w:rsid w:val="00CB7548"/>
    <w:rsid w:val="00CB7E2A"/>
    <w:rsid w:val="00CC062F"/>
    <w:rsid w:val="00CC0843"/>
    <w:rsid w:val="00CC0E6C"/>
    <w:rsid w:val="00CC108D"/>
    <w:rsid w:val="00CC1231"/>
    <w:rsid w:val="00CC1DB5"/>
    <w:rsid w:val="00CC23A9"/>
    <w:rsid w:val="00CC2796"/>
    <w:rsid w:val="00CC2831"/>
    <w:rsid w:val="00CC3874"/>
    <w:rsid w:val="00CC5240"/>
    <w:rsid w:val="00CC55DB"/>
    <w:rsid w:val="00CC589F"/>
    <w:rsid w:val="00CC68A2"/>
    <w:rsid w:val="00CC6B1D"/>
    <w:rsid w:val="00CC74D5"/>
    <w:rsid w:val="00CC75A7"/>
    <w:rsid w:val="00CC75F7"/>
    <w:rsid w:val="00CC781C"/>
    <w:rsid w:val="00CD07D0"/>
    <w:rsid w:val="00CD1100"/>
    <w:rsid w:val="00CD2465"/>
    <w:rsid w:val="00CD2CC2"/>
    <w:rsid w:val="00CD391E"/>
    <w:rsid w:val="00CD3CC4"/>
    <w:rsid w:val="00CD3F22"/>
    <w:rsid w:val="00CD5A88"/>
    <w:rsid w:val="00CD768D"/>
    <w:rsid w:val="00CD7D65"/>
    <w:rsid w:val="00CE00AA"/>
    <w:rsid w:val="00CE08D5"/>
    <w:rsid w:val="00CE1103"/>
    <w:rsid w:val="00CE128D"/>
    <w:rsid w:val="00CE145B"/>
    <w:rsid w:val="00CE1E18"/>
    <w:rsid w:val="00CE3700"/>
    <w:rsid w:val="00CE4A76"/>
    <w:rsid w:val="00CE5992"/>
    <w:rsid w:val="00CE5C4A"/>
    <w:rsid w:val="00CE5DCC"/>
    <w:rsid w:val="00CE5F1A"/>
    <w:rsid w:val="00CE6491"/>
    <w:rsid w:val="00CE6A56"/>
    <w:rsid w:val="00CE6C42"/>
    <w:rsid w:val="00CE724B"/>
    <w:rsid w:val="00CF13EF"/>
    <w:rsid w:val="00CF14DD"/>
    <w:rsid w:val="00CF16E1"/>
    <w:rsid w:val="00CF1BFD"/>
    <w:rsid w:val="00CF202A"/>
    <w:rsid w:val="00CF2FF7"/>
    <w:rsid w:val="00CF3D43"/>
    <w:rsid w:val="00CF3DE4"/>
    <w:rsid w:val="00CF4045"/>
    <w:rsid w:val="00CF413F"/>
    <w:rsid w:val="00CF4C05"/>
    <w:rsid w:val="00CF5117"/>
    <w:rsid w:val="00CF544B"/>
    <w:rsid w:val="00CF5EC1"/>
    <w:rsid w:val="00CF62A9"/>
    <w:rsid w:val="00CF654A"/>
    <w:rsid w:val="00CF68A1"/>
    <w:rsid w:val="00CF6F63"/>
    <w:rsid w:val="00CF75A6"/>
    <w:rsid w:val="00D007B2"/>
    <w:rsid w:val="00D00857"/>
    <w:rsid w:val="00D0104A"/>
    <w:rsid w:val="00D01B24"/>
    <w:rsid w:val="00D02763"/>
    <w:rsid w:val="00D02AB2"/>
    <w:rsid w:val="00D02D16"/>
    <w:rsid w:val="00D031E1"/>
    <w:rsid w:val="00D03B11"/>
    <w:rsid w:val="00D043BB"/>
    <w:rsid w:val="00D04896"/>
    <w:rsid w:val="00D04C9F"/>
    <w:rsid w:val="00D04D98"/>
    <w:rsid w:val="00D04FC4"/>
    <w:rsid w:val="00D0660A"/>
    <w:rsid w:val="00D07A14"/>
    <w:rsid w:val="00D1004C"/>
    <w:rsid w:val="00D10B10"/>
    <w:rsid w:val="00D1111C"/>
    <w:rsid w:val="00D11371"/>
    <w:rsid w:val="00D118FC"/>
    <w:rsid w:val="00D119DC"/>
    <w:rsid w:val="00D12299"/>
    <w:rsid w:val="00D12429"/>
    <w:rsid w:val="00D12840"/>
    <w:rsid w:val="00D12A2C"/>
    <w:rsid w:val="00D13F02"/>
    <w:rsid w:val="00D147EA"/>
    <w:rsid w:val="00D151FA"/>
    <w:rsid w:val="00D15486"/>
    <w:rsid w:val="00D16654"/>
    <w:rsid w:val="00D1696D"/>
    <w:rsid w:val="00D170A5"/>
    <w:rsid w:val="00D17F9D"/>
    <w:rsid w:val="00D20800"/>
    <w:rsid w:val="00D21A3E"/>
    <w:rsid w:val="00D21FF5"/>
    <w:rsid w:val="00D224EF"/>
    <w:rsid w:val="00D226FE"/>
    <w:rsid w:val="00D271BE"/>
    <w:rsid w:val="00D27204"/>
    <w:rsid w:val="00D27FF7"/>
    <w:rsid w:val="00D30F9F"/>
    <w:rsid w:val="00D31F0F"/>
    <w:rsid w:val="00D3225F"/>
    <w:rsid w:val="00D329B5"/>
    <w:rsid w:val="00D32D62"/>
    <w:rsid w:val="00D33258"/>
    <w:rsid w:val="00D33D08"/>
    <w:rsid w:val="00D34C08"/>
    <w:rsid w:val="00D35212"/>
    <w:rsid w:val="00D358F0"/>
    <w:rsid w:val="00D371A7"/>
    <w:rsid w:val="00D3773D"/>
    <w:rsid w:val="00D37C01"/>
    <w:rsid w:val="00D402DD"/>
    <w:rsid w:val="00D4036A"/>
    <w:rsid w:val="00D40944"/>
    <w:rsid w:val="00D4149F"/>
    <w:rsid w:val="00D42D40"/>
    <w:rsid w:val="00D42E75"/>
    <w:rsid w:val="00D43847"/>
    <w:rsid w:val="00D439B7"/>
    <w:rsid w:val="00D43B37"/>
    <w:rsid w:val="00D441EC"/>
    <w:rsid w:val="00D444CD"/>
    <w:rsid w:val="00D44F84"/>
    <w:rsid w:val="00D45299"/>
    <w:rsid w:val="00D45552"/>
    <w:rsid w:val="00D45958"/>
    <w:rsid w:val="00D474BF"/>
    <w:rsid w:val="00D475F6"/>
    <w:rsid w:val="00D47881"/>
    <w:rsid w:val="00D47AEE"/>
    <w:rsid w:val="00D5042F"/>
    <w:rsid w:val="00D513E0"/>
    <w:rsid w:val="00D514D2"/>
    <w:rsid w:val="00D51C48"/>
    <w:rsid w:val="00D52382"/>
    <w:rsid w:val="00D52A9F"/>
    <w:rsid w:val="00D533F6"/>
    <w:rsid w:val="00D53D7C"/>
    <w:rsid w:val="00D53F0B"/>
    <w:rsid w:val="00D540D7"/>
    <w:rsid w:val="00D554A3"/>
    <w:rsid w:val="00D562AB"/>
    <w:rsid w:val="00D56693"/>
    <w:rsid w:val="00D56C29"/>
    <w:rsid w:val="00D56EE0"/>
    <w:rsid w:val="00D5704A"/>
    <w:rsid w:val="00D570D0"/>
    <w:rsid w:val="00D57AFB"/>
    <w:rsid w:val="00D606F2"/>
    <w:rsid w:val="00D60A0F"/>
    <w:rsid w:val="00D60B88"/>
    <w:rsid w:val="00D60EC9"/>
    <w:rsid w:val="00D62125"/>
    <w:rsid w:val="00D641F4"/>
    <w:rsid w:val="00D64375"/>
    <w:rsid w:val="00D649A0"/>
    <w:rsid w:val="00D64CCE"/>
    <w:rsid w:val="00D662F7"/>
    <w:rsid w:val="00D67F66"/>
    <w:rsid w:val="00D70F4D"/>
    <w:rsid w:val="00D71177"/>
    <w:rsid w:val="00D7124B"/>
    <w:rsid w:val="00D71D6D"/>
    <w:rsid w:val="00D7301B"/>
    <w:rsid w:val="00D74717"/>
    <w:rsid w:val="00D748CB"/>
    <w:rsid w:val="00D74AB1"/>
    <w:rsid w:val="00D7503B"/>
    <w:rsid w:val="00D75DD5"/>
    <w:rsid w:val="00D76293"/>
    <w:rsid w:val="00D76484"/>
    <w:rsid w:val="00D801B6"/>
    <w:rsid w:val="00D80F9F"/>
    <w:rsid w:val="00D81926"/>
    <w:rsid w:val="00D81CFD"/>
    <w:rsid w:val="00D8295E"/>
    <w:rsid w:val="00D83797"/>
    <w:rsid w:val="00D83EDC"/>
    <w:rsid w:val="00D8410F"/>
    <w:rsid w:val="00D844D8"/>
    <w:rsid w:val="00D84D21"/>
    <w:rsid w:val="00D84D3E"/>
    <w:rsid w:val="00D84D52"/>
    <w:rsid w:val="00D851CB"/>
    <w:rsid w:val="00D85435"/>
    <w:rsid w:val="00D85C58"/>
    <w:rsid w:val="00D86EAD"/>
    <w:rsid w:val="00D8720B"/>
    <w:rsid w:val="00D87528"/>
    <w:rsid w:val="00D87FF5"/>
    <w:rsid w:val="00D90069"/>
    <w:rsid w:val="00D90528"/>
    <w:rsid w:val="00D90BEA"/>
    <w:rsid w:val="00D91539"/>
    <w:rsid w:val="00D9188C"/>
    <w:rsid w:val="00D91D30"/>
    <w:rsid w:val="00D91F98"/>
    <w:rsid w:val="00D927BE"/>
    <w:rsid w:val="00D92974"/>
    <w:rsid w:val="00D9357F"/>
    <w:rsid w:val="00D94400"/>
    <w:rsid w:val="00D944A1"/>
    <w:rsid w:val="00D94DA6"/>
    <w:rsid w:val="00D94EC7"/>
    <w:rsid w:val="00D95C03"/>
    <w:rsid w:val="00D95FCC"/>
    <w:rsid w:val="00D9623C"/>
    <w:rsid w:val="00D962ED"/>
    <w:rsid w:val="00D96E1B"/>
    <w:rsid w:val="00D9712D"/>
    <w:rsid w:val="00DA097E"/>
    <w:rsid w:val="00DA0AD6"/>
    <w:rsid w:val="00DA12A6"/>
    <w:rsid w:val="00DA2052"/>
    <w:rsid w:val="00DA3452"/>
    <w:rsid w:val="00DA3556"/>
    <w:rsid w:val="00DA3A5B"/>
    <w:rsid w:val="00DA416C"/>
    <w:rsid w:val="00DA42E8"/>
    <w:rsid w:val="00DA48EF"/>
    <w:rsid w:val="00DA5A37"/>
    <w:rsid w:val="00DA5DCA"/>
    <w:rsid w:val="00DA6219"/>
    <w:rsid w:val="00DA64FE"/>
    <w:rsid w:val="00DA69C4"/>
    <w:rsid w:val="00DB0361"/>
    <w:rsid w:val="00DB082A"/>
    <w:rsid w:val="00DB08A3"/>
    <w:rsid w:val="00DB08FD"/>
    <w:rsid w:val="00DB092F"/>
    <w:rsid w:val="00DB09AE"/>
    <w:rsid w:val="00DB15AA"/>
    <w:rsid w:val="00DB17C1"/>
    <w:rsid w:val="00DB2427"/>
    <w:rsid w:val="00DB2EFD"/>
    <w:rsid w:val="00DB301F"/>
    <w:rsid w:val="00DB319E"/>
    <w:rsid w:val="00DB32FB"/>
    <w:rsid w:val="00DB351F"/>
    <w:rsid w:val="00DB3D3F"/>
    <w:rsid w:val="00DB3E7B"/>
    <w:rsid w:val="00DB47DC"/>
    <w:rsid w:val="00DB4982"/>
    <w:rsid w:val="00DB51CB"/>
    <w:rsid w:val="00DB5AB1"/>
    <w:rsid w:val="00DB5B55"/>
    <w:rsid w:val="00DB5F64"/>
    <w:rsid w:val="00DB60FC"/>
    <w:rsid w:val="00DB6138"/>
    <w:rsid w:val="00DB6294"/>
    <w:rsid w:val="00DB6474"/>
    <w:rsid w:val="00DB65C9"/>
    <w:rsid w:val="00DB6DEE"/>
    <w:rsid w:val="00DB7692"/>
    <w:rsid w:val="00DB76FA"/>
    <w:rsid w:val="00DB7A4F"/>
    <w:rsid w:val="00DB7E87"/>
    <w:rsid w:val="00DC0375"/>
    <w:rsid w:val="00DC0423"/>
    <w:rsid w:val="00DC0D61"/>
    <w:rsid w:val="00DC1BC7"/>
    <w:rsid w:val="00DC229A"/>
    <w:rsid w:val="00DC2BF4"/>
    <w:rsid w:val="00DC3686"/>
    <w:rsid w:val="00DC4C2D"/>
    <w:rsid w:val="00DC562C"/>
    <w:rsid w:val="00DC5D1E"/>
    <w:rsid w:val="00DC7369"/>
    <w:rsid w:val="00DD0540"/>
    <w:rsid w:val="00DD08D7"/>
    <w:rsid w:val="00DD0927"/>
    <w:rsid w:val="00DD1040"/>
    <w:rsid w:val="00DD1718"/>
    <w:rsid w:val="00DD1A70"/>
    <w:rsid w:val="00DD1B73"/>
    <w:rsid w:val="00DD1E90"/>
    <w:rsid w:val="00DD2C99"/>
    <w:rsid w:val="00DD2E4C"/>
    <w:rsid w:val="00DD476F"/>
    <w:rsid w:val="00DD47A4"/>
    <w:rsid w:val="00DD5342"/>
    <w:rsid w:val="00DD657E"/>
    <w:rsid w:val="00DD78A9"/>
    <w:rsid w:val="00DE0147"/>
    <w:rsid w:val="00DE0628"/>
    <w:rsid w:val="00DE0DDB"/>
    <w:rsid w:val="00DE1A14"/>
    <w:rsid w:val="00DE1DBF"/>
    <w:rsid w:val="00DE21CE"/>
    <w:rsid w:val="00DE2551"/>
    <w:rsid w:val="00DE3023"/>
    <w:rsid w:val="00DE307B"/>
    <w:rsid w:val="00DE3FE8"/>
    <w:rsid w:val="00DE4970"/>
    <w:rsid w:val="00DE4985"/>
    <w:rsid w:val="00DE4E6F"/>
    <w:rsid w:val="00DE50B4"/>
    <w:rsid w:val="00DE5B80"/>
    <w:rsid w:val="00DE622A"/>
    <w:rsid w:val="00DE6E74"/>
    <w:rsid w:val="00DE7108"/>
    <w:rsid w:val="00DF02AF"/>
    <w:rsid w:val="00DF06AD"/>
    <w:rsid w:val="00DF0A58"/>
    <w:rsid w:val="00DF0C9B"/>
    <w:rsid w:val="00DF1E4C"/>
    <w:rsid w:val="00DF3EBD"/>
    <w:rsid w:val="00DF4787"/>
    <w:rsid w:val="00DF54E5"/>
    <w:rsid w:val="00DF5864"/>
    <w:rsid w:val="00DF5AE2"/>
    <w:rsid w:val="00DF6429"/>
    <w:rsid w:val="00DF6B38"/>
    <w:rsid w:val="00DF6BB7"/>
    <w:rsid w:val="00DF7BE5"/>
    <w:rsid w:val="00DF7F05"/>
    <w:rsid w:val="00E0011B"/>
    <w:rsid w:val="00E0088E"/>
    <w:rsid w:val="00E015BB"/>
    <w:rsid w:val="00E016B0"/>
    <w:rsid w:val="00E0179C"/>
    <w:rsid w:val="00E02059"/>
    <w:rsid w:val="00E02D44"/>
    <w:rsid w:val="00E03241"/>
    <w:rsid w:val="00E038A1"/>
    <w:rsid w:val="00E039D0"/>
    <w:rsid w:val="00E03E7F"/>
    <w:rsid w:val="00E044E8"/>
    <w:rsid w:val="00E04584"/>
    <w:rsid w:val="00E046F1"/>
    <w:rsid w:val="00E047F3"/>
    <w:rsid w:val="00E04921"/>
    <w:rsid w:val="00E04A50"/>
    <w:rsid w:val="00E05591"/>
    <w:rsid w:val="00E059EF"/>
    <w:rsid w:val="00E05D4A"/>
    <w:rsid w:val="00E06908"/>
    <w:rsid w:val="00E0726F"/>
    <w:rsid w:val="00E10968"/>
    <w:rsid w:val="00E126A3"/>
    <w:rsid w:val="00E1437B"/>
    <w:rsid w:val="00E14BFB"/>
    <w:rsid w:val="00E1509B"/>
    <w:rsid w:val="00E162C1"/>
    <w:rsid w:val="00E16544"/>
    <w:rsid w:val="00E16712"/>
    <w:rsid w:val="00E1723F"/>
    <w:rsid w:val="00E17348"/>
    <w:rsid w:val="00E174CB"/>
    <w:rsid w:val="00E17EA7"/>
    <w:rsid w:val="00E2015F"/>
    <w:rsid w:val="00E21B85"/>
    <w:rsid w:val="00E21CAF"/>
    <w:rsid w:val="00E21E4A"/>
    <w:rsid w:val="00E2267A"/>
    <w:rsid w:val="00E22B27"/>
    <w:rsid w:val="00E2418E"/>
    <w:rsid w:val="00E248C5"/>
    <w:rsid w:val="00E25506"/>
    <w:rsid w:val="00E2554B"/>
    <w:rsid w:val="00E26053"/>
    <w:rsid w:val="00E26894"/>
    <w:rsid w:val="00E26D4F"/>
    <w:rsid w:val="00E3103A"/>
    <w:rsid w:val="00E314B6"/>
    <w:rsid w:val="00E3159B"/>
    <w:rsid w:val="00E3185A"/>
    <w:rsid w:val="00E32390"/>
    <w:rsid w:val="00E32BCE"/>
    <w:rsid w:val="00E3326B"/>
    <w:rsid w:val="00E332FC"/>
    <w:rsid w:val="00E33599"/>
    <w:rsid w:val="00E335C8"/>
    <w:rsid w:val="00E33706"/>
    <w:rsid w:val="00E3392B"/>
    <w:rsid w:val="00E34DFC"/>
    <w:rsid w:val="00E3663D"/>
    <w:rsid w:val="00E3685D"/>
    <w:rsid w:val="00E368E1"/>
    <w:rsid w:val="00E3739E"/>
    <w:rsid w:val="00E37F3B"/>
    <w:rsid w:val="00E40CF1"/>
    <w:rsid w:val="00E42BA6"/>
    <w:rsid w:val="00E43685"/>
    <w:rsid w:val="00E439E0"/>
    <w:rsid w:val="00E43BF5"/>
    <w:rsid w:val="00E44050"/>
    <w:rsid w:val="00E445DB"/>
    <w:rsid w:val="00E447DF"/>
    <w:rsid w:val="00E454DC"/>
    <w:rsid w:val="00E45BE4"/>
    <w:rsid w:val="00E45F13"/>
    <w:rsid w:val="00E46A60"/>
    <w:rsid w:val="00E474AE"/>
    <w:rsid w:val="00E4780E"/>
    <w:rsid w:val="00E47AAE"/>
    <w:rsid w:val="00E47AB6"/>
    <w:rsid w:val="00E47B2B"/>
    <w:rsid w:val="00E5097D"/>
    <w:rsid w:val="00E51C35"/>
    <w:rsid w:val="00E51D16"/>
    <w:rsid w:val="00E51F00"/>
    <w:rsid w:val="00E52903"/>
    <w:rsid w:val="00E53315"/>
    <w:rsid w:val="00E5348B"/>
    <w:rsid w:val="00E537D5"/>
    <w:rsid w:val="00E53CB2"/>
    <w:rsid w:val="00E54B7A"/>
    <w:rsid w:val="00E54D6E"/>
    <w:rsid w:val="00E54D85"/>
    <w:rsid w:val="00E54E79"/>
    <w:rsid w:val="00E5533D"/>
    <w:rsid w:val="00E5596C"/>
    <w:rsid w:val="00E55A6F"/>
    <w:rsid w:val="00E565F2"/>
    <w:rsid w:val="00E56F4F"/>
    <w:rsid w:val="00E57DBC"/>
    <w:rsid w:val="00E60B81"/>
    <w:rsid w:val="00E60E1A"/>
    <w:rsid w:val="00E61598"/>
    <w:rsid w:val="00E618EF"/>
    <w:rsid w:val="00E6210F"/>
    <w:rsid w:val="00E62482"/>
    <w:rsid w:val="00E62FB2"/>
    <w:rsid w:val="00E6325E"/>
    <w:rsid w:val="00E632B9"/>
    <w:rsid w:val="00E637EC"/>
    <w:rsid w:val="00E63C73"/>
    <w:rsid w:val="00E6529B"/>
    <w:rsid w:val="00E6548C"/>
    <w:rsid w:val="00E65BBC"/>
    <w:rsid w:val="00E67647"/>
    <w:rsid w:val="00E6774F"/>
    <w:rsid w:val="00E708DD"/>
    <w:rsid w:val="00E70E55"/>
    <w:rsid w:val="00E712E5"/>
    <w:rsid w:val="00E72283"/>
    <w:rsid w:val="00E72443"/>
    <w:rsid w:val="00E7324C"/>
    <w:rsid w:val="00E73478"/>
    <w:rsid w:val="00E73785"/>
    <w:rsid w:val="00E73A4F"/>
    <w:rsid w:val="00E73C8C"/>
    <w:rsid w:val="00E74368"/>
    <w:rsid w:val="00E7467B"/>
    <w:rsid w:val="00E752FF"/>
    <w:rsid w:val="00E75371"/>
    <w:rsid w:val="00E75E14"/>
    <w:rsid w:val="00E76644"/>
    <w:rsid w:val="00E76819"/>
    <w:rsid w:val="00E76844"/>
    <w:rsid w:val="00E76A52"/>
    <w:rsid w:val="00E77178"/>
    <w:rsid w:val="00E77FF7"/>
    <w:rsid w:val="00E8010B"/>
    <w:rsid w:val="00E809E4"/>
    <w:rsid w:val="00E812C5"/>
    <w:rsid w:val="00E81688"/>
    <w:rsid w:val="00E821D3"/>
    <w:rsid w:val="00E822BF"/>
    <w:rsid w:val="00E823DB"/>
    <w:rsid w:val="00E823EC"/>
    <w:rsid w:val="00E82597"/>
    <w:rsid w:val="00E8329B"/>
    <w:rsid w:val="00E8390E"/>
    <w:rsid w:val="00E843E3"/>
    <w:rsid w:val="00E84EB7"/>
    <w:rsid w:val="00E851AE"/>
    <w:rsid w:val="00E855B1"/>
    <w:rsid w:val="00E85E4A"/>
    <w:rsid w:val="00E86893"/>
    <w:rsid w:val="00E87453"/>
    <w:rsid w:val="00E87A88"/>
    <w:rsid w:val="00E87D2B"/>
    <w:rsid w:val="00E87FD5"/>
    <w:rsid w:val="00E9059C"/>
    <w:rsid w:val="00E9061D"/>
    <w:rsid w:val="00E91774"/>
    <w:rsid w:val="00E919CA"/>
    <w:rsid w:val="00E91BCD"/>
    <w:rsid w:val="00E91FDE"/>
    <w:rsid w:val="00E9210E"/>
    <w:rsid w:val="00E92867"/>
    <w:rsid w:val="00E92FED"/>
    <w:rsid w:val="00E9341A"/>
    <w:rsid w:val="00E939E9"/>
    <w:rsid w:val="00E9402B"/>
    <w:rsid w:val="00E9427D"/>
    <w:rsid w:val="00E949BC"/>
    <w:rsid w:val="00E94B99"/>
    <w:rsid w:val="00E94E01"/>
    <w:rsid w:val="00E94E7F"/>
    <w:rsid w:val="00E94EC9"/>
    <w:rsid w:val="00E9562C"/>
    <w:rsid w:val="00E956CB"/>
    <w:rsid w:val="00E957AC"/>
    <w:rsid w:val="00E957DF"/>
    <w:rsid w:val="00E962F2"/>
    <w:rsid w:val="00E96AFF"/>
    <w:rsid w:val="00E96DD9"/>
    <w:rsid w:val="00E96E67"/>
    <w:rsid w:val="00E96E82"/>
    <w:rsid w:val="00E975BC"/>
    <w:rsid w:val="00E97FA5"/>
    <w:rsid w:val="00EA01B9"/>
    <w:rsid w:val="00EA033C"/>
    <w:rsid w:val="00EA042F"/>
    <w:rsid w:val="00EA0BFB"/>
    <w:rsid w:val="00EA11B7"/>
    <w:rsid w:val="00EA1366"/>
    <w:rsid w:val="00EA1F7B"/>
    <w:rsid w:val="00EA1FB8"/>
    <w:rsid w:val="00EA21AD"/>
    <w:rsid w:val="00EA2497"/>
    <w:rsid w:val="00EA27C8"/>
    <w:rsid w:val="00EA31AF"/>
    <w:rsid w:val="00EA39CB"/>
    <w:rsid w:val="00EA3D8B"/>
    <w:rsid w:val="00EA4116"/>
    <w:rsid w:val="00EA5BED"/>
    <w:rsid w:val="00EA660F"/>
    <w:rsid w:val="00EA76E3"/>
    <w:rsid w:val="00EB0026"/>
    <w:rsid w:val="00EB0ADD"/>
    <w:rsid w:val="00EB13E1"/>
    <w:rsid w:val="00EB1EE4"/>
    <w:rsid w:val="00EB2252"/>
    <w:rsid w:val="00EB3777"/>
    <w:rsid w:val="00EB3BBA"/>
    <w:rsid w:val="00EB458B"/>
    <w:rsid w:val="00EB5229"/>
    <w:rsid w:val="00EB58F5"/>
    <w:rsid w:val="00EB62E9"/>
    <w:rsid w:val="00EB6323"/>
    <w:rsid w:val="00EB6B57"/>
    <w:rsid w:val="00EB6DF2"/>
    <w:rsid w:val="00EB77C7"/>
    <w:rsid w:val="00EC06D3"/>
    <w:rsid w:val="00EC0DB1"/>
    <w:rsid w:val="00EC0E10"/>
    <w:rsid w:val="00EC107F"/>
    <w:rsid w:val="00EC11C4"/>
    <w:rsid w:val="00EC1621"/>
    <w:rsid w:val="00EC1750"/>
    <w:rsid w:val="00EC19BE"/>
    <w:rsid w:val="00EC1F2C"/>
    <w:rsid w:val="00EC2039"/>
    <w:rsid w:val="00EC2654"/>
    <w:rsid w:val="00EC2A9B"/>
    <w:rsid w:val="00EC2FC0"/>
    <w:rsid w:val="00EC3433"/>
    <w:rsid w:val="00EC35B6"/>
    <w:rsid w:val="00EC3776"/>
    <w:rsid w:val="00EC3CFD"/>
    <w:rsid w:val="00EC46F5"/>
    <w:rsid w:val="00EC477F"/>
    <w:rsid w:val="00EC4D4A"/>
    <w:rsid w:val="00EC5053"/>
    <w:rsid w:val="00EC5D76"/>
    <w:rsid w:val="00EC5FD4"/>
    <w:rsid w:val="00EC6158"/>
    <w:rsid w:val="00ED07F8"/>
    <w:rsid w:val="00ED08D3"/>
    <w:rsid w:val="00ED0E28"/>
    <w:rsid w:val="00ED18D2"/>
    <w:rsid w:val="00ED1D27"/>
    <w:rsid w:val="00ED25D3"/>
    <w:rsid w:val="00ED2BDF"/>
    <w:rsid w:val="00ED2C4A"/>
    <w:rsid w:val="00ED2DFD"/>
    <w:rsid w:val="00ED2F6D"/>
    <w:rsid w:val="00ED356C"/>
    <w:rsid w:val="00ED38D2"/>
    <w:rsid w:val="00ED5384"/>
    <w:rsid w:val="00ED5644"/>
    <w:rsid w:val="00ED6396"/>
    <w:rsid w:val="00ED68B7"/>
    <w:rsid w:val="00ED6E27"/>
    <w:rsid w:val="00ED6ED4"/>
    <w:rsid w:val="00ED7E99"/>
    <w:rsid w:val="00EE02F2"/>
    <w:rsid w:val="00EE0931"/>
    <w:rsid w:val="00EE0F47"/>
    <w:rsid w:val="00EE1FFD"/>
    <w:rsid w:val="00EE2B85"/>
    <w:rsid w:val="00EE2D40"/>
    <w:rsid w:val="00EE363A"/>
    <w:rsid w:val="00EE3702"/>
    <w:rsid w:val="00EE46A1"/>
    <w:rsid w:val="00EE4ABB"/>
    <w:rsid w:val="00EE4F54"/>
    <w:rsid w:val="00EE511A"/>
    <w:rsid w:val="00EE51E7"/>
    <w:rsid w:val="00EE5CB6"/>
    <w:rsid w:val="00EE5D9E"/>
    <w:rsid w:val="00EE6B7A"/>
    <w:rsid w:val="00EE6DFC"/>
    <w:rsid w:val="00EE7101"/>
    <w:rsid w:val="00EE7838"/>
    <w:rsid w:val="00EE7D44"/>
    <w:rsid w:val="00EF0366"/>
    <w:rsid w:val="00EF0A45"/>
    <w:rsid w:val="00EF1152"/>
    <w:rsid w:val="00EF1971"/>
    <w:rsid w:val="00EF1CC3"/>
    <w:rsid w:val="00EF1DE4"/>
    <w:rsid w:val="00EF2176"/>
    <w:rsid w:val="00EF28B5"/>
    <w:rsid w:val="00EF4277"/>
    <w:rsid w:val="00EF4E39"/>
    <w:rsid w:val="00EF557E"/>
    <w:rsid w:val="00EF5F4C"/>
    <w:rsid w:val="00EF5F65"/>
    <w:rsid w:val="00EF6129"/>
    <w:rsid w:val="00EF6E21"/>
    <w:rsid w:val="00EF7214"/>
    <w:rsid w:val="00EF7BA8"/>
    <w:rsid w:val="00F0045C"/>
    <w:rsid w:val="00F00771"/>
    <w:rsid w:val="00F00805"/>
    <w:rsid w:val="00F00DA9"/>
    <w:rsid w:val="00F0101B"/>
    <w:rsid w:val="00F0154C"/>
    <w:rsid w:val="00F01A01"/>
    <w:rsid w:val="00F01CC4"/>
    <w:rsid w:val="00F0230B"/>
    <w:rsid w:val="00F02A68"/>
    <w:rsid w:val="00F02D22"/>
    <w:rsid w:val="00F0346B"/>
    <w:rsid w:val="00F03C64"/>
    <w:rsid w:val="00F03D0D"/>
    <w:rsid w:val="00F041CD"/>
    <w:rsid w:val="00F04B3F"/>
    <w:rsid w:val="00F05DAD"/>
    <w:rsid w:val="00F06278"/>
    <w:rsid w:val="00F06332"/>
    <w:rsid w:val="00F0673D"/>
    <w:rsid w:val="00F06AC1"/>
    <w:rsid w:val="00F07654"/>
    <w:rsid w:val="00F1044D"/>
    <w:rsid w:val="00F107E3"/>
    <w:rsid w:val="00F10C9B"/>
    <w:rsid w:val="00F117A9"/>
    <w:rsid w:val="00F1262E"/>
    <w:rsid w:val="00F1438F"/>
    <w:rsid w:val="00F14EA5"/>
    <w:rsid w:val="00F15299"/>
    <w:rsid w:val="00F154F4"/>
    <w:rsid w:val="00F162E3"/>
    <w:rsid w:val="00F16F74"/>
    <w:rsid w:val="00F17614"/>
    <w:rsid w:val="00F17C91"/>
    <w:rsid w:val="00F202C0"/>
    <w:rsid w:val="00F20644"/>
    <w:rsid w:val="00F20C8B"/>
    <w:rsid w:val="00F20FC4"/>
    <w:rsid w:val="00F2107D"/>
    <w:rsid w:val="00F212BE"/>
    <w:rsid w:val="00F21D85"/>
    <w:rsid w:val="00F221FD"/>
    <w:rsid w:val="00F22621"/>
    <w:rsid w:val="00F22D42"/>
    <w:rsid w:val="00F23083"/>
    <w:rsid w:val="00F230E1"/>
    <w:rsid w:val="00F23E9E"/>
    <w:rsid w:val="00F24547"/>
    <w:rsid w:val="00F24DC6"/>
    <w:rsid w:val="00F2595E"/>
    <w:rsid w:val="00F25F0D"/>
    <w:rsid w:val="00F260FA"/>
    <w:rsid w:val="00F263D3"/>
    <w:rsid w:val="00F2645F"/>
    <w:rsid w:val="00F264E1"/>
    <w:rsid w:val="00F267B3"/>
    <w:rsid w:val="00F26F71"/>
    <w:rsid w:val="00F2771E"/>
    <w:rsid w:val="00F27F8F"/>
    <w:rsid w:val="00F30917"/>
    <w:rsid w:val="00F311A5"/>
    <w:rsid w:val="00F3218F"/>
    <w:rsid w:val="00F3305E"/>
    <w:rsid w:val="00F33455"/>
    <w:rsid w:val="00F335EE"/>
    <w:rsid w:val="00F3425C"/>
    <w:rsid w:val="00F3470F"/>
    <w:rsid w:val="00F34892"/>
    <w:rsid w:val="00F363FF"/>
    <w:rsid w:val="00F36936"/>
    <w:rsid w:val="00F36DE9"/>
    <w:rsid w:val="00F37558"/>
    <w:rsid w:val="00F378E8"/>
    <w:rsid w:val="00F37D8C"/>
    <w:rsid w:val="00F405FA"/>
    <w:rsid w:val="00F40AC3"/>
    <w:rsid w:val="00F40D72"/>
    <w:rsid w:val="00F41832"/>
    <w:rsid w:val="00F41BB0"/>
    <w:rsid w:val="00F41EF1"/>
    <w:rsid w:val="00F422DB"/>
    <w:rsid w:val="00F42A39"/>
    <w:rsid w:val="00F42B5F"/>
    <w:rsid w:val="00F43728"/>
    <w:rsid w:val="00F43D7D"/>
    <w:rsid w:val="00F440D0"/>
    <w:rsid w:val="00F457C9"/>
    <w:rsid w:val="00F457FF"/>
    <w:rsid w:val="00F50C4D"/>
    <w:rsid w:val="00F51311"/>
    <w:rsid w:val="00F5185D"/>
    <w:rsid w:val="00F51B26"/>
    <w:rsid w:val="00F51F09"/>
    <w:rsid w:val="00F51FCF"/>
    <w:rsid w:val="00F52CCE"/>
    <w:rsid w:val="00F53921"/>
    <w:rsid w:val="00F5444A"/>
    <w:rsid w:val="00F5478E"/>
    <w:rsid w:val="00F549C2"/>
    <w:rsid w:val="00F54AAA"/>
    <w:rsid w:val="00F54E87"/>
    <w:rsid w:val="00F556BE"/>
    <w:rsid w:val="00F55981"/>
    <w:rsid w:val="00F560A1"/>
    <w:rsid w:val="00F56603"/>
    <w:rsid w:val="00F61402"/>
    <w:rsid w:val="00F61973"/>
    <w:rsid w:val="00F61982"/>
    <w:rsid w:val="00F61CDC"/>
    <w:rsid w:val="00F61D2C"/>
    <w:rsid w:val="00F62501"/>
    <w:rsid w:val="00F62C04"/>
    <w:rsid w:val="00F62C7F"/>
    <w:rsid w:val="00F62DB8"/>
    <w:rsid w:val="00F6420E"/>
    <w:rsid w:val="00F64506"/>
    <w:rsid w:val="00F648C5"/>
    <w:rsid w:val="00F652A1"/>
    <w:rsid w:val="00F66070"/>
    <w:rsid w:val="00F66D17"/>
    <w:rsid w:val="00F66F8F"/>
    <w:rsid w:val="00F673CB"/>
    <w:rsid w:val="00F67BDE"/>
    <w:rsid w:val="00F67CCF"/>
    <w:rsid w:val="00F7085B"/>
    <w:rsid w:val="00F7093E"/>
    <w:rsid w:val="00F70B2F"/>
    <w:rsid w:val="00F70B79"/>
    <w:rsid w:val="00F72002"/>
    <w:rsid w:val="00F72913"/>
    <w:rsid w:val="00F72A04"/>
    <w:rsid w:val="00F72F7C"/>
    <w:rsid w:val="00F74448"/>
    <w:rsid w:val="00F746F5"/>
    <w:rsid w:val="00F74BED"/>
    <w:rsid w:val="00F75DEB"/>
    <w:rsid w:val="00F75E80"/>
    <w:rsid w:val="00F76130"/>
    <w:rsid w:val="00F76681"/>
    <w:rsid w:val="00F76807"/>
    <w:rsid w:val="00F76EC8"/>
    <w:rsid w:val="00F77A7F"/>
    <w:rsid w:val="00F77FE3"/>
    <w:rsid w:val="00F8144D"/>
    <w:rsid w:val="00F81CDC"/>
    <w:rsid w:val="00F82949"/>
    <w:rsid w:val="00F82DF9"/>
    <w:rsid w:val="00F82EA7"/>
    <w:rsid w:val="00F836FE"/>
    <w:rsid w:val="00F83A07"/>
    <w:rsid w:val="00F83A24"/>
    <w:rsid w:val="00F84386"/>
    <w:rsid w:val="00F848A0"/>
    <w:rsid w:val="00F84B3F"/>
    <w:rsid w:val="00F84B46"/>
    <w:rsid w:val="00F84F30"/>
    <w:rsid w:val="00F85BA0"/>
    <w:rsid w:val="00F85BB3"/>
    <w:rsid w:val="00F86A35"/>
    <w:rsid w:val="00F87569"/>
    <w:rsid w:val="00F877FF"/>
    <w:rsid w:val="00F903D9"/>
    <w:rsid w:val="00F9049D"/>
    <w:rsid w:val="00F90CC7"/>
    <w:rsid w:val="00F90F9B"/>
    <w:rsid w:val="00F911D5"/>
    <w:rsid w:val="00F914EE"/>
    <w:rsid w:val="00F91765"/>
    <w:rsid w:val="00F926E9"/>
    <w:rsid w:val="00F9270B"/>
    <w:rsid w:val="00F92AEF"/>
    <w:rsid w:val="00F92BB1"/>
    <w:rsid w:val="00F93128"/>
    <w:rsid w:val="00F94023"/>
    <w:rsid w:val="00F9446A"/>
    <w:rsid w:val="00F94D84"/>
    <w:rsid w:val="00F95248"/>
    <w:rsid w:val="00F952F2"/>
    <w:rsid w:val="00F95951"/>
    <w:rsid w:val="00F969F9"/>
    <w:rsid w:val="00F97D15"/>
    <w:rsid w:val="00FA0657"/>
    <w:rsid w:val="00FA11C2"/>
    <w:rsid w:val="00FA1949"/>
    <w:rsid w:val="00FA1CA9"/>
    <w:rsid w:val="00FA1F15"/>
    <w:rsid w:val="00FA29D6"/>
    <w:rsid w:val="00FA2AEE"/>
    <w:rsid w:val="00FA3662"/>
    <w:rsid w:val="00FA421F"/>
    <w:rsid w:val="00FA4A29"/>
    <w:rsid w:val="00FA4D5F"/>
    <w:rsid w:val="00FA53F8"/>
    <w:rsid w:val="00FA597E"/>
    <w:rsid w:val="00FA59FD"/>
    <w:rsid w:val="00FA5EC4"/>
    <w:rsid w:val="00FA6C79"/>
    <w:rsid w:val="00FA7014"/>
    <w:rsid w:val="00FA76E5"/>
    <w:rsid w:val="00FB0589"/>
    <w:rsid w:val="00FB06E5"/>
    <w:rsid w:val="00FB1383"/>
    <w:rsid w:val="00FB1F6F"/>
    <w:rsid w:val="00FB2244"/>
    <w:rsid w:val="00FB2417"/>
    <w:rsid w:val="00FB292C"/>
    <w:rsid w:val="00FB2F28"/>
    <w:rsid w:val="00FB3071"/>
    <w:rsid w:val="00FB3BBE"/>
    <w:rsid w:val="00FB3BE6"/>
    <w:rsid w:val="00FB3CBC"/>
    <w:rsid w:val="00FB41C6"/>
    <w:rsid w:val="00FB443D"/>
    <w:rsid w:val="00FB6DBE"/>
    <w:rsid w:val="00FB7864"/>
    <w:rsid w:val="00FB7D47"/>
    <w:rsid w:val="00FC03B6"/>
    <w:rsid w:val="00FC06BE"/>
    <w:rsid w:val="00FC107B"/>
    <w:rsid w:val="00FC2105"/>
    <w:rsid w:val="00FC2303"/>
    <w:rsid w:val="00FC38C1"/>
    <w:rsid w:val="00FC3C92"/>
    <w:rsid w:val="00FC4989"/>
    <w:rsid w:val="00FC4ACC"/>
    <w:rsid w:val="00FC53B4"/>
    <w:rsid w:val="00FC5522"/>
    <w:rsid w:val="00FC5987"/>
    <w:rsid w:val="00FC6A0C"/>
    <w:rsid w:val="00FC6B83"/>
    <w:rsid w:val="00FD03AC"/>
    <w:rsid w:val="00FD0CE0"/>
    <w:rsid w:val="00FD13CB"/>
    <w:rsid w:val="00FD230E"/>
    <w:rsid w:val="00FD2353"/>
    <w:rsid w:val="00FD3398"/>
    <w:rsid w:val="00FD382D"/>
    <w:rsid w:val="00FD3A14"/>
    <w:rsid w:val="00FD4019"/>
    <w:rsid w:val="00FD4A8E"/>
    <w:rsid w:val="00FD519E"/>
    <w:rsid w:val="00FD60EC"/>
    <w:rsid w:val="00FD684B"/>
    <w:rsid w:val="00FD7468"/>
    <w:rsid w:val="00FE08E2"/>
    <w:rsid w:val="00FE0D71"/>
    <w:rsid w:val="00FE0EC3"/>
    <w:rsid w:val="00FE152D"/>
    <w:rsid w:val="00FE15B3"/>
    <w:rsid w:val="00FE234C"/>
    <w:rsid w:val="00FE2428"/>
    <w:rsid w:val="00FE27FC"/>
    <w:rsid w:val="00FE2F63"/>
    <w:rsid w:val="00FE375F"/>
    <w:rsid w:val="00FE3E2B"/>
    <w:rsid w:val="00FE3F40"/>
    <w:rsid w:val="00FE3FF2"/>
    <w:rsid w:val="00FE4673"/>
    <w:rsid w:val="00FE4DD7"/>
    <w:rsid w:val="00FE5804"/>
    <w:rsid w:val="00FE583A"/>
    <w:rsid w:val="00FE5A3D"/>
    <w:rsid w:val="00FE5FC0"/>
    <w:rsid w:val="00FE6807"/>
    <w:rsid w:val="00FE6E31"/>
    <w:rsid w:val="00FE7DC7"/>
    <w:rsid w:val="00FF0030"/>
    <w:rsid w:val="00FF0239"/>
    <w:rsid w:val="00FF05BB"/>
    <w:rsid w:val="00FF1842"/>
    <w:rsid w:val="00FF22B6"/>
    <w:rsid w:val="00FF2346"/>
    <w:rsid w:val="00FF2DFC"/>
    <w:rsid w:val="00FF3A58"/>
    <w:rsid w:val="00FF5B22"/>
    <w:rsid w:val="00FF5E3D"/>
    <w:rsid w:val="00FF5FC4"/>
    <w:rsid w:val="00FF627B"/>
    <w:rsid w:val="00FF62D4"/>
    <w:rsid w:val="00FF64EF"/>
    <w:rsid w:val="00FF67D2"/>
    <w:rsid w:val="00FF6BB9"/>
    <w:rsid w:val="00FF6F7D"/>
    <w:rsid w:val="00FF79A1"/>
    <w:rsid w:val="00FF7A09"/>
  </w:rsids>
  <m:mathPr>
    <m:mathFont m:val="Cambria Math"/>
    <m:brkBin m:val="repeat"/>
    <m:brkBinSub m:val="--"/>
    <m:smallFrac m:val="0"/>
    <m:dispDef/>
    <m:lMargin m:val="0"/>
    <m:rMargin m:val="0"/>
    <m:defJc m:val="left"/>
    <m:wrapIndent m:val="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EEFF9E"/>
  <w15:docId w15:val="{A37563CE-3D19-4135-93CC-E776BA92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F17D6"/>
    <w:pPr>
      <w:spacing w:after="60" w:line="240" w:lineRule="auto"/>
      <w:ind w:left="709"/>
      <w:jc w:val="both"/>
    </w:pPr>
    <w:rPr>
      <w:rFonts w:ascii="osifont" w:hAnsi="osifont"/>
      <w:sz w:val="18"/>
      <w:szCs w:val="18"/>
      <w:lang w:eastAsia="cs-CZ"/>
    </w:rPr>
  </w:style>
  <w:style w:type="paragraph" w:styleId="Nadpis1">
    <w:name w:val="heading 1"/>
    <w:aliases w:val="01 Nadpis 1"/>
    <w:basedOn w:val="Normln"/>
    <w:next w:val="Normln"/>
    <w:link w:val="Nadpis1Char"/>
    <w:qFormat/>
    <w:rsid w:val="00AB1AAC"/>
    <w:pPr>
      <w:keepLines/>
      <w:numPr>
        <w:numId w:val="4"/>
      </w:numPr>
      <w:spacing w:before="120"/>
      <w:outlineLvl w:val="0"/>
    </w:pPr>
    <w:rPr>
      <w:rFonts w:eastAsiaTheme="minorEastAsia" w:cstheme="majorBidi"/>
      <w:b/>
      <w:caps/>
      <w:sz w:val="34"/>
      <w:szCs w:val="34"/>
    </w:rPr>
  </w:style>
  <w:style w:type="paragraph" w:styleId="Nadpis2">
    <w:name w:val="heading 2"/>
    <w:aliases w:val="02 Nadpis 2"/>
    <w:basedOn w:val="Nadpis1"/>
    <w:next w:val="Normln"/>
    <w:link w:val="Nadpis2Char"/>
    <w:unhideWhenUsed/>
    <w:qFormat/>
    <w:rsid w:val="00415A51"/>
    <w:pPr>
      <w:keepNext/>
      <w:numPr>
        <w:ilvl w:val="1"/>
      </w:numPr>
      <w:spacing w:before="240" w:after="120"/>
      <w:outlineLvl w:val="1"/>
    </w:pPr>
    <w:rPr>
      <w:rFonts w:eastAsia="Calibri"/>
      <w:caps w:val="0"/>
      <w:sz w:val="24"/>
    </w:rPr>
  </w:style>
  <w:style w:type="paragraph" w:styleId="Nadpis3">
    <w:name w:val="heading 3"/>
    <w:aliases w:val="03 Nadpis 3"/>
    <w:basedOn w:val="Nadpis2"/>
    <w:next w:val="Normln"/>
    <w:link w:val="Nadpis3Char"/>
    <w:unhideWhenUsed/>
    <w:qFormat/>
    <w:rsid w:val="00415A51"/>
    <w:pPr>
      <w:numPr>
        <w:ilvl w:val="2"/>
      </w:numPr>
      <w:spacing w:before="360" w:line="192" w:lineRule="auto"/>
      <w:outlineLvl w:val="2"/>
    </w:pPr>
    <w:rPr>
      <w:b w:val="0"/>
    </w:rPr>
  </w:style>
  <w:style w:type="paragraph" w:styleId="Nadpis4">
    <w:name w:val="heading 4"/>
    <w:aliases w:val="04 Nadpis 4"/>
    <w:basedOn w:val="Normln"/>
    <w:next w:val="Normln"/>
    <w:link w:val="Nadpis4Char"/>
    <w:unhideWhenUsed/>
    <w:qFormat/>
    <w:rsid w:val="006E475C"/>
    <w:pPr>
      <w:keepNext/>
      <w:numPr>
        <w:ilvl w:val="3"/>
        <w:numId w:val="4"/>
      </w:numPr>
      <w:spacing w:before="240"/>
      <w:ind w:left="284" w:hanging="284"/>
      <w:outlineLvl w:val="3"/>
    </w:pPr>
    <w:rPr>
      <w:i/>
      <w:color w:val="7F7F7F" w:themeColor="text1" w:themeTint="80"/>
    </w:rPr>
  </w:style>
  <w:style w:type="paragraph" w:styleId="Nadpis5">
    <w:name w:val="heading 5"/>
    <w:basedOn w:val="Normln"/>
    <w:next w:val="Normln"/>
    <w:link w:val="Nadpis5Char"/>
    <w:rsid w:val="009E0519"/>
    <w:pPr>
      <w:keepNext/>
      <w:keepLines/>
      <w:spacing w:before="220" w:after="40"/>
      <w:contextualSpacing/>
      <w:outlineLvl w:val="4"/>
    </w:pPr>
    <w:rPr>
      <w:rFonts w:eastAsia="Times New Roman" w:cs="Times New Roman"/>
      <w:b/>
      <w:color w:val="000000"/>
    </w:rPr>
  </w:style>
  <w:style w:type="paragraph" w:styleId="Nadpis6">
    <w:name w:val="heading 6"/>
    <w:basedOn w:val="Normln"/>
    <w:next w:val="Normln"/>
    <w:link w:val="Nadpis6Char"/>
    <w:rsid w:val="009E0519"/>
    <w:pPr>
      <w:keepNext/>
      <w:keepLines/>
      <w:spacing w:before="200" w:after="40"/>
      <w:contextualSpacing/>
      <w:outlineLvl w:val="5"/>
    </w:pPr>
    <w:rPr>
      <w:rFonts w:eastAsia="Times New Roman" w:cs="Times New Roman"/>
      <w:b/>
      <w:color w:val="00000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34"/>
    <w:qFormat/>
    <w:rsid w:val="0066725A"/>
    <w:pPr>
      <w:numPr>
        <w:numId w:val="2"/>
      </w:numPr>
      <w:contextualSpacing/>
    </w:pPr>
  </w:style>
  <w:style w:type="character" w:styleId="Zstupntext">
    <w:name w:val="Placeholder Text"/>
    <w:basedOn w:val="Standardnpsmoodstavce"/>
    <w:uiPriority w:val="99"/>
    <w:semiHidden/>
    <w:rsid w:val="001D0147"/>
    <w:rPr>
      <w:color w:val="808080"/>
    </w:rPr>
  </w:style>
  <w:style w:type="paragraph" w:styleId="Textbubliny">
    <w:name w:val="Balloon Text"/>
    <w:basedOn w:val="Normln"/>
    <w:link w:val="TextbublinyChar"/>
    <w:uiPriority w:val="99"/>
    <w:semiHidden/>
    <w:unhideWhenUsed/>
    <w:rsid w:val="008E5435"/>
    <w:rPr>
      <w:rFonts w:ascii="Segoe UI" w:hAnsi="Segoe UI" w:cs="Segoe UI"/>
    </w:rPr>
  </w:style>
  <w:style w:type="character" w:customStyle="1" w:styleId="TextbublinyChar">
    <w:name w:val="Text bubliny Char"/>
    <w:basedOn w:val="Standardnpsmoodstavce"/>
    <w:link w:val="Textbubliny"/>
    <w:uiPriority w:val="99"/>
    <w:semiHidden/>
    <w:rsid w:val="008E5435"/>
    <w:rPr>
      <w:rFonts w:ascii="Segoe UI" w:hAnsi="Segoe UI" w:cs="Segoe UI"/>
      <w:sz w:val="18"/>
      <w:szCs w:val="18"/>
    </w:rPr>
  </w:style>
  <w:style w:type="character" w:customStyle="1" w:styleId="Nadpis1Char">
    <w:name w:val="Nadpis 1 Char"/>
    <w:aliases w:val="01 Nadpis 1 Char"/>
    <w:basedOn w:val="Standardnpsmoodstavce"/>
    <w:link w:val="Nadpis1"/>
    <w:rsid w:val="00AB1AAC"/>
    <w:rPr>
      <w:rFonts w:ascii="osifont" w:eastAsiaTheme="minorEastAsia" w:hAnsi="osifont" w:cstheme="majorBidi"/>
      <w:b/>
      <w:caps/>
      <w:sz w:val="34"/>
      <w:szCs w:val="34"/>
      <w:lang w:eastAsia="cs-CZ"/>
    </w:rPr>
  </w:style>
  <w:style w:type="character" w:customStyle="1" w:styleId="Nadpis2Char">
    <w:name w:val="Nadpis 2 Char"/>
    <w:aliases w:val="02 Nadpis 2 Char"/>
    <w:basedOn w:val="Standardnpsmoodstavce"/>
    <w:link w:val="Nadpis2"/>
    <w:rsid w:val="00415A51"/>
    <w:rPr>
      <w:rFonts w:ascii="osifont" w:eastAsia="Calibri" w:hAnsi="osifont" w:cstheme="majorBidi"/>
      <w:b/>
      <w:sz w:val="24"/>
      <w:szCs w:val="34"/>
      <w:lang w:eastAsia="cs-CZ"/>
    </w:rPr>
  </w:style>
  <w:style w:type="table" w:styleId="Mkatabulky">
    <w:name w:val="Table Grid"/>
    <w:basedOn w:val="Normlntabulka"/>
    <w:uiPriority w:val="39"/>
    <w:rsid w:val="00137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link w:val="BezmezerChar"/>
    <w:uiPriority w:val="1"/>
    <w:qFormat/>
    <w:rsid w:val="00897DDA"/>
    <w:pPr>
      <w:spacing w:after="0" w:line="240" w:lineRule="auto"/>
      <w:jc w:val="both"/>
    </w:pPr>
    <w:rPr>
      <w:rFonts w:ascii="Times New Roman" w:hAnsi="Times New Roman"/>
      <w:sz w:val="20"/>
    </w:rPr>
  </w:style>
  <w:style w:type="paragraph" w:styleId="Obsah1">
    <w:name w:val="toc 1"/>
    <w:basedOn w:val="Normln"/>
    <w:next w:val="Normln"/>
    <w:autoRedefine/>
    <w:uiPriority w:val="39"/>
    <w:unhideWhenUsed/>
    <w:rsid w:val="00013C98"/>
    <w:pPr>
      <w:tabs>
        <w:tab w:val="left" w:pos="426"/>
        <w:tab w:val="left" w:pos="1100"/>
        <w:tab w:val="right" w:leader="dot" w:pos="8493"/>
      </w:tabs>
    </w:pPr>
    <w:rPr>
      <w:b/>
      <w:noProof/>
    </w:rPr>
  </w:style>
  <w:style w:type="paragraph" w:styleId="Obsah2">
    <w:name w:val="toc 2"/>
    <w:basedOn w:val="Normln"/>
    <w:next w:val="Normln"/>
    <w:link w:val="Obsah2Char"/>
    <w:autoRedefine/>
    <w:uiPriority w:val="39"/>
    <w:unhideWhenUsed/>
    <w:rsid w:val="000A07F3"/>
    <w:pPr>
      <w:tabs>
        <w:tab w:val="left" w:pos="1276"/>
        <w:tab w:val="right" w:leader="dot" w:pos="8493"/>
      </w:tabs>
      <w:spacing w:before="60" w:line="360" w:lineRule="auto"/>
      <w:contextualSpacing/>
    </w:pPr>
  </w:style>
  <w:style w:type="character" w:styleId="Hypertextovodkaz">
    <w:name w:val="Hyperlink"/>
    <w:basedOn w:val="Standardnpsmoodstavce"/>
    <w:uiPriority w:val="99"/>
    <w:unhideWhenUsed/>
    <w:rsid w:val="00827052"/>
    <w:rPr>
      <w:color w:val="0563C1" w:themeColor="hyperlink"/>
      <w:u w:val="single"/>
    </w:rPr>
  </w:style>
  <w:style w:type="paragraph" w:styleId="Titulek">
    <w:name w:val="caption"/>
    <w:basedOn w:val="Normln"/>
    <w:next w:val="Normln"/>
    <w:uiPriority w:val="35"/>
    <w:unhideWhenUsed/>
    <w:qFormat/>
    <w:rsid w:val="004534C3"/>
    <w:pPr>
      <w:spacing w:after="200"/>
      <w:jc w:val="center"/>
    </w:pPr>
    <w:rPr>
      <w:rFonts w:cs="Times New Roman"/>
      <w:b/>
      <w:iCs/>
    </w:rPr>
  </w:style>
  <w:style w:type="character" w:customStyle="1" w:styleId="Nadpis3Char">
    <w:name w:val="Nadpis 3 Char"/>
    <w:aliases w:val="03 Nadpis 3 Char"/>
    <w:basedOn w:val="Standardnpsmoodstavce"/>
    <w:link w:val="Nadpis3"/>
    <w:rsid w:val="00415A51"/>
    <w:rPr>
      <w:rFonts w:ascii="osifont" w:eastAsia="Calibri" w:hAnsi="osifont" w:cstheme="majorBidi"/>
      <w:sz w:val="24"/>
      <w:szCs w:val="34"/>
      <w:lang w:eastAsia="cs-CZ"/>
    </w:rPr>
  </w:style>
  <w:style w:type="character" w:styleId="Sledovanodkaz">
    <w:name w:val="FollowedHyperlink"/>
    <w:basedOn w:val="Standardnpsmoodstavce"/>
    <w:uiPriority w:val="99"/>
    <w:semiHidden/>
    <w:unhideWhenUsed/>
    <w:rsid w:val="00117796"/>
    <w:rPr>
      <w:color w:val="954F72" w:themeColor="followedHyperlink"/>
      <w:u w:val="single"/>
    </w:rPr>
  </w:style>
  <w:style w:type="paragraph" w:styleId="Zhlav">
    <w:name w:val="header"/>
    <w:basedOn w:val="Normln"/>
    <w:link w:val="ZhlavChar"/>
    <w:uiPriority w:val="99"/>
    <w:unhideWhenUsed/>
    <w:rsid w:val="00784B99"/>
    <w:pPr>
      <w:tabs>
        <w:tab w:val="center" w:pos="4536"/>
        <w:tab w:val="right" w:pos="9072"/>
      </w:tabs>
    </w:pPr>
  </w:style>
  <w:style w:type="character" w:customStyle="1" w:styleId="ZhlavChar">
    <w:name w:val="Záhlaví Char"/>
    <w:basedOn w:val="Standardnpsmoodstavce"/>
    <w:link w:val="Zhlav"/>
    <w:uiPriority w:val="99"/>
    <w:rsid w:val="00784B99"/>
    <w:rPr>
      <w:rFonts w:ascii="Times New Roman" w:hAnsi="Times New Roman"/>
      <w:sz w:val="24"/>
    </w:rPr>
  </w:style>
  <w:style w:type="paragraph" w:styleId="Zpat">
    <w:name w:val="footer"/>
    <w:basedOn w:val="Normln"/>
    <w:link w:val="ZpatChar"/>
    <w:uiPriority w:val="99"/>
    <w:unhideWhenUsed/>
    <w:rsid w:val="00784B99"/>
    <w:pPr>
      <w:tabs>
        <w:tab w:val="center" w:pos="4536"/>
        <w:tab w:val="right" w:pos="9072"/>
      </w:tabs>
    </w:pPr>
  </w:style>
  <w:style w:type="character" w:customStyle="1" w:styleId="ZpatChar">
    <w:name w:val="Zápatí Char"/>
    <w:basedOn w:val="Standardnpsmoodstavce"/>
    <w:link w:val="Zpat"/>
    <w:uiPriority w:val="99"/>
    <w:rsid w:val="00784B99"/>
    <w:rPr>
      <w:rFonts w:ascii="Times New Roman" w:hAnsi="Times New Roman"/>
      <w:sz w:val="24"/>
    </w:rPr>
  </w:style>
  <w:style w:type="character" w:styleId="Odkaznakoment">
    <w:name w:val="annotation reference"/>
    <w:basedOn w:val="Standardnpsmoodstavce"/>
    <w:uiPriority w:val="99"/>
    <w:semiHidden/>
    <w:unhideWhenUsed/>
    <w:rsid w:val="00447DAF"/>
    <w:rPr>
      <w:sz w:val="16"/>
      <w:szCs w:val="16"/>
    </w:rPr>
  </w:style>
  <w:style w:type="paragraph" w:styleId="Textkomente">
    <w:name w:val="annotation text"/>
    <w:basedOn w:val="Normln"/>
    <w:link w:val="TextkomenteChar"/>
    <w:uiPriority w:val="99"/>
    <w:unhideWhenUsed/>
    <w:rsid w:val="00447DAF"/>
    <w:rPr>
      <w:szCs w:val="20"/>
    </w:rPr>
  </w:style>
  <w:style w:type="character" w:customStyle="1" w:styleId="TextkomenteChar">
    <w:name w:val="Text komentáře Char"/>
    <w:basedOn w:val="Standardnpsmoodstavce"/>
    <w:link w:val="Textkomente"/>
    <w:uiPriority w:val="99"/>
    <w:rsid w:val="00447DAF"/>
    <w:rPr>
      <w:rFonts w:ascii="Times New Roman" w:hAnsi="Times New Roman"/>
      <w:sz w:val="20"/>
      <w:szCs w:val="20"/>
    </w:rPr>
  </w:style>
  <w:style w:type="paragraph" w:styleId="Pedmtkomente">
    <w:name w:val="annotation subject"/>
    <w:basedOn w:val="Textkomente"/>
    <w:next w:val="Textkomente"/>
    <w:link w:val="PedmtkomenteChar"/>
    <w:uiPriority w:val="99"/>
    <w:semiHidden/>
    <w:unhideWhenUsed/>
    <w:rsid w:val="00447DAF"/>
    <w:rPr>
      <w:b/>
      <w:bCs/>
    </w:rPr>
  </w:style>
  <w:style w:type="character" w:customStyle="1" w:styleId="PedmtkomenteChar">
    <w:name w:val="Předmět komentáře Char"/>
    <w:basedOn w:val="TextkomenteChar"/>
    <w:link w:val="Pedmtkomente"/>
    <w:uiPriority w:val="99"/>
    <w:semiHidden/>
    <w:rsid w:val="00447DAF"/>
    <w:rPr>
      <w:rFonts w:ascii="Times New Roman" w:hAnsi="Times New Roman"/>
      <w:b/>
      <w:bCs/>
      <w:sz w:val="20"/>
      <w:szCs w:val="20"/>
    </w:rPr>
  </w:style>
  <w:style w:type="paragraph" w:styleId="Textpoznpodarou">
    <w:name w:val="footnote text"/>
    <w:basedOn w:val="Normln"/>
    <w:link w:val="TextpoznpodarouChar"/>
    <w:uiPriority w:val="99"/>
    <w:unhideWhenUsed/>
    <w:qFormat/>
    <w:rsid w:val="00686814"/>
  </w:style>
  <w:style w:type="character" w:customStyle="1" w:styleId="TextpoznpodarouChar">
    <w:name w:val="Text pozn. pod čarou Char"/>
    <w:basedOn w:val="Standardnpsmoodstavce"/>
    <w:link w:val="Textpoznpodarou"/>
    <w:uiPriority w:val="99"/>
    <w:rsid w:val="00686814"/>
    <w:rPr>
      <w:rFonts w:ascii="Times New Roman" w:hAnsi="Times New Roman"/>
      <w:sz w:val="20"/>
    </w:rPr>
  </w:style>
  <w:style w:type="character" w:styleId="Znakapoznpodarou">
    <w:name w:val="footnote reference"/>
    <w:basedOn w:val="Standardnpsmoodstavce"/>
    <w:uiPriority w:val="99"/>
    <w:semiHidden/>
    <w:unhideWhenUsed/>
    <w:rsid w:val="00227F9A"/>
    <w:rPr>
      <w:vertAlign w:val="superscript"/>
    </w:rPr>
  </w:style>
  <w:style w:type="paragraph" w:styleId="Citt">
    <w:name w:val="Quote"/>
    <w:basedOn w:val="Normln"/>
    <w:next w:val="Normln"/>
    <w:link w:val="CittChar"/>
    <w:uiPriority w:val="29"/>
    <w:qFormat/>
    <w:rsid w:val="00227F9A"/>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227F9A"/>
    <w:rPr>
      <w:rFonts w:ascii="Times New Roman" w:hAnsi="Times New Roman"/>
      <w:i/>
      <w:iCs/>
      <w:color w:val="404040" w:themeColor="text1" w:themeTint="BF"/>
      <w:sz w:val="24"/>
    </w:rPr>
  </w:style>
  <w:style w:type="paragraph" w:customStyle="1" w:styleId="Poznmkapodarou">
    <w:name w:val="Poznámka pod čarou"/>
    <w:basedOn w:val="Normln"/>
    <w:link w:val="PoznmkapodarouChar"/>
    <w:qFormat/>
    <w:rsid w:val="00193E1E"/>
    <w:rPr>
      <w:i/>
    </w:rPr>
  </w:style>
  <w:style w:type="character" w:customStyle="1" w:styleId="PoznmkapodarouChar">
    <w:name w:val="Poznámka pod čarou Char"/>
    <w:basedOn w:val="Standardnpsmoodstavce"/>
    <w:link w:val="Poznmkapodarou"/>
    <w:rsid w:val="00193E1E"/>
    <w:rPr>
      <w:rFonts w:ascii="Times New Roman" w:hAnsi="Times New Roman"/>
      <w:i/>
      <w:sz w:val="20"/>
    </w:rPr>
  </w:style>
  <w:style w:type="character" w:customStyle="1" w:styleId="apple-converted-space">
    <w:name w:val="apple-converted-space"/>
    <w:basedOn w:val="Standardnpsmoodstavce"/>
    <w:rsid w:val="00352A6B"/>
  </w:style>
  <w:style w:type="character" w:customStyle="1" w:styleId="BezmezerChar">
    <w:name w:val="Bez mezer Char"/>
    <w:basedOn w:val="Standardnpsmoodstavce"/>
    <w:link w:val="Bezmezer"/>
    <w:uiPriority w:val="1"/>
    <w:rsid w:val="00075773"/>
    <w:rPr>
      <w:rFonts w:ascii="Times New Roman" w:hAnsi="Times New Roman"/>
      <w:sz w:val="20"/>
    </w:rPr>
  </w:style>
  <w:style w:type="paragraph" w:customStyle="1" w:styleId="Default">
    <w:name w:val="Default"/>
    <w:rsid w:val="00D971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ovnice">
    <w:name w:val="Rovnice"/>
    <w:basedOn w:val="Normln"/>
    <w:link w:val="RovniceChar"/>
    <w:qFormat/>
    <w:rsid w:val="00AE344F"/>
    <w:pPr>
      <w:spacing w:before="120" w:after="120"/>
      <w:jc w:val="left"/>
    </w:pPr>
    <w:rPr>
      <w:rFonts w:ascii="Cambria Math" w:eastAsiaTheme="minorEastAsia" w:hAnsi="Cambria Math"/>
      <w:i/>
    </w:rPr>
  </w:style>
  <w:style w:type="character" w:customStyle="1" w:styleId="RovniceChar">
    <w:name w:val="Rovnice Char"/>
    <w:basedOn w:val="Standardnpsmoodstavce"/>
    <w:link w:val="Rovnice"/>
    <w:rsid w:val="00AE344F"/>
    <w:rPr>
      <w:rFonts w:ascii="Cambria Math" w:eastAsiaTheme="minorEastAsia" w:hAnsi="Cambria Math"/>
      <w:i/>
      <w:sz w:val="24"/>
    </w:rPr>
  </w:style>
  <w:style w:type="paragraph" w:customStyle="1" w:styleId="Rovnicevtabulce">
    <w:name w:val="Rovnice v tabulce"/>
    <w:basedOn w:val="Rovnice"/>
    <w:link w:val="RovnicevtabulceChar"/>
    <w:qFormat/>
    <w:rsid w:val="00262D30"/>
    <w:pPr>
      <w:spacing w:before="0" w:after="80"/>
      <w:ind w:left="0"/>
    </w:pPr>
    <w:rPr>
      <w:rFonts w:ascii="Times New Roman" w:hAnsi="Times New Roman" w:cs="Times New Roman"/>
    </w:rPr>
  </w:style>
  <w:style w:type="character" w:customStyle="1" w:styleId="RovnicevtabulceChar">
    <w:name w:val="Rovnice v tabulce Char"/>
    <w:basedOn w:val="RovniceChar"/>
    <w:link w:val="Rovnicevtabulce"/>
    <w:rsid w:val="00262D30"/>
    <w:rPr>
      <w:rFonts w:ascii="Times New Roman" w:eastAsiaTheme="minorEastAsia" w:hAnsi="Times New Roman" w:cs="Times New Roman"/>
      <w:i/>
      <w:sz w:val="24"/>
    </w:rPr>
  </w:style>
  <w:style w:type="character" w:customStyle="1" w:styleId="Nadpis4Char">
    <w:name w:val="Nadpis 4 Char"/>
    <w:aliases w:val="04 Nadpis 4 Char"/>
    <w:basedOn w:val="Standardnpsmoodstavce"/>
    <w:link w:val="Nadpis4"/>
    <w:rsid w:val="006E475C"/>
    <w:rPr>
      <w:rFonts w:ascii="osifont" w:hAnsi="osifont"/>
      <w:i/>
      <w:color w:val="7F7F7F" w:themeColor="text1" w:themeTint="80"/>
      <w:sz w:val="18"/>
      <w:szCs w:val="18"/>
      <w:lang w:eastAsia="cs-CZ"/>
    </w:rPr>
  </w:style>
  <w:style w:type="paragraph" w:styleId="Obsah3">
    <w:name w:val="toc 3"/>
    <w:basedOn w:val="Normln"/>
    <w:next w:val="Normln"/>
    <w:autoRedefine/>
    <w:uiPriority w:val="39"/>
    <w:unhideWhenUsed/>
    <w:rsid w:val="00914098"/>
    <w:pPr>
      <w:tabs>
        <w:tab w:val="left" w:pos="2045"/>
        <w:tab w:val="right" w:leader="dot" w:pos="8493"/>
      </w:tabs>
      <w:spacing w:after="100"/>
      <w:ind w:left="1418" w:right="1133"/>
    </w:pPr>
  </w:style>
  <w:style w:type="paragraph" w:styleId="Seznamobrzk">
    <w:name w:val="table of figures"/>
    <w:basedOn w:val="Normln"/>
    <w:next w:val="Normln"/>
    <w:uiPriority w:val="99"/>
    <w:unhideWhenUsed/>
    <w:rsid w:val="00F85BB3"/>
  </w:style>
  <w:style w:type="paragraph" w:customStyle="1" w:styleId="Seznampouitliteratury">
    <w:name w:val="Seznam použité literatury"/>
    <w:basedOn w:val="Odstavecseseznamem"/>
    <w:link w:val="SeznampouitliteraturyChar"/>
    <w:qFormat/>
    <w:rsid w:val="00C00EE3"/>
    <w:pPr>
      <w:numPr>
        <w:numId w:val="1"/>
      </w:numPr>
      <w:spacing w:after="120"/>
      <w:contextualSpacing w:val="0"/>
    </w:pPr>
    <w:rPr>
      <w:rFonts w:cs="Times New Roman"/>
      <w:color w:val="000000"/>
      <w:szCs w:val="24"/>
      <w:shd w:val="clear" w:color="auto" w:fill="FFFFFF"/>
    </w:rPr>
  </w:style>
  <w:style w:type="character" w:customStyle="1" w:styleId="OdstavecseseznamemChar">
    <w:name w:val="Odstavec se seznamem Char"/>
    <w:basedOn w:val="Standardnpsmoodstavce"/>
    <w:link w:val="Odstavecseseznamem"/>
    <w:uiPriority w:val="34"/>
    <w:rsid w:val="0066725A"/>
    <w:rPr>
      <w:rFonts w:ascii="osifont" w:hAnsi="osifont"/>
      <w:sz w:val="18"/>
      <w:szCs w:val="18"/>
      <w:lang w:eastAsia="cs-CZ"/>
    </w:rPr>
  </w:style>
  <w:style w:type="character" w:customStyle="1" w:styleId="SeznampouitliteraturyChar">
    <w:name w:val="Seznam použité literatury Char"/>
    <w:basedOn w:val="OdstavecseseznamemChar"/>
    <w:link w:val="Seznampouitliteratury"/>
    <w:rsid w:val="00C00EE3"/>
    <w:rPr>
      <w:rFonts w:ascii="osifont" w:hAnsi="osifont" w:cs="Times New Roman"/>
      <w:color w:val="000000"/>
      <w:sz w:val="18"/>
      <w:szCs w:val="24"/>
      <w:lang w:eastAsia="cs-CZ"/>
    </w:rPr>
  </w:style>
  <w:style w:type="paragraph" w:customStyle="1" w:styleId="Obsah">
    <w:name w:val="Obsah"/>
    <w:basedOn w:val="Obsah1"/>
    <w:link w:val="ObsahChar"/>
    <w:qFormat/>
    <w:rsid w:val="007C6B17"/>
    <w:pPr>
      <w:tabs>
        <w:tab w:val="left" w:pos="480"/>
      </w:tabs>
    </w:pPr>
    <w:rPr>
      <w:b w:val="0"/>
    </w:rPr>
  </w:style>
  <w:style w:type="character" w:customStyle="1" w:styleId="Obsah2Char">
    <w:name w:val="Obsah 2 Char"/>
    <w:basedOn w:val="Standardnpsmoodstavce"/>
    <w:link w:val="Obsah2"/>
    <w:uiPriority w:val="39"/>
    <w:rsid w:val="000A07F3"/>
    <w:rPr>
      <w:rFonts w:ascii="osifont" w:hAnsi="osifont"/>
    </w:rPr>
  </w:style>
  <w:style w:type="character" w:customStyle="1" w:styleId="ObsahChar">
    <w:name w:val="Obsah Char"/>
    <w:basedOn w:val="Obsah2Char"/>
    <w:link w:val="Obsah"/>
    <w:rsid w:val="007C6B17"/>
    <w:rPr>
      <w:rFonts w:ascii="Times New Roman" w:hAnsi="Times New Roman"/>
      <w:b/>
      <w:noProof/>
      <w:sz w:val="24"/>
    </w:rPr>
  </w:style>
  <w:style w:type="paragraph" w:styleId="Nadpisobsahu">
    <w:name w:val="TOC Heading"/>
    <w:basedOn w:val="Nadpis1"/>
    <w:next w:val="Normln"/>
    <w:uiPriority w:val="39"/>
    <w:unhideWhenUsed/>
    <w:qFormat/>
    <w:rsid w:val="00215C21"/>
    <w:pPr>
      <w:numPr>
        <w:numId w:val="0"/>
      </w:numPr>
      <w:spacing w:line="259" w:lineRule="auto"/>
      <w:jc w:val="left"/>
      <w:outlineLvl w:val="9"/>
    </w:pPr>
    <w:rPr>
      <w:rFonts w:asciiTheme="majorHAnsi" w:eastAsiaTheme="majorEastAsia" w:hAnsiTheme="majorHAnsi"/>
      <w:b w:val="0"/>
      <w:smallCaps/>
      <w:color w:val="2E74B5" w:themeColor="accent1" w:themeShade="BF"/>
    </w:rPr>
  </w:style>
  <w:style w:type="character" w:customStyle="1" w:styleId="Nadpis5Char">
    <w:name w:val="Nadpis 5 Char"/>
    <w:basedOn w:val="Standardnpsmoodstavce"/>
    <w:link w:val="Nadpis5"/>
    <w:rsid w:val="009E0519"/>
    <w:rPr>
      <w:rFonts w:ascii="Times New Roman" w:eastAsia="Times New Roman" w:hAnsi="Times New Roman" w:cs="Times New Roman"/>
      <w:b/>
      <w:color w:val="000000"/>
      <w:lang w:eastAsia="cs-CZ"/>
    </w:rPr>
  </w:style>
  <w:style w:type="character" w:customStyle="1" w:styleId="Nadpis6Char">
    <w:name w:val="Nadpis 6 Char"/>
    <w:basedOn w:val="Standardnpsmoodstavce"/>
    <w:link w:val="Nadpis6"/>
    <w:rsid w:val="009E0519"/>
    <w:rPr>
      <w:rFonts w:ascii="Times New Roman" w:eastAsia="Times New Roman" w:hAnsi="Times New Roman" w:cs="Times New Roman"/>
      <w:b/>
      <w:color w:val="000000"/>
      <w:sz w:val="20"/>
      <w:szCs w:val="20"/>
      <w:lang w:eastAsia="cs-CZ"/>
    </w:rPr>
  </w:style>
  <w:style w:type="table" w:customStyle="1" w:styleId="TableNormal">
    <w:name w:val="Table Normal"/>
    <w:rsid w:val="009E0519"/>
    <w:pPr>
      <w:spacing w:after="0" w:line="360" w:lineRule="auto"/>
      <w:jc w:val="both"/>
    </w:pPr>
    <w:rPr>
      <w:rFonts w:ascii="Times New Roman" w:eastAsia="Times New Roman" w:hAnsi="Times New Roman" w:cs="Times New Roman"/>
      <w:color w:val="000000"/>
      <w:sz w:val="24"/>
      <w:szCs w:val="24"/>
      <w:lang w:eastAsia="cs-CZ"/>
    </w:rPr>
    <w:tblPr>
      <w:tblCellMar>
        <w:top w:w="0" w:type="dxa"/>
        <w:left w:w="0" w:type="dxa"/>
        <w:bottom w:w="0" w:type="dxa"/>
        <w:right w:w="0" w:type="dxa"/>
      </w:tblCellMar>
    </w:tblPr>
  </w:style>
  <w:style w:type="paragraph" w:styleId="Nzev">
    <w:name w:val="Title"/>
    <w:basedOn w:val="Normln"/>
    <w:next w:val="Normln"/>
    <w:link w:val="NzevChar"/>
    <w:rsid w:val="009E0519"/>
    <w:pPr>
      <w:keepNext/>
      <w:keepLines/>
      <w:spacing w:before="480" w:after="120"/>
      <w:contextualSpacing/>
    </w:pPr>
    <w:rPr>
      <w:rFonts w:eastAsia="Times New Roman" w:cs="Times New Roman"/>
      <w:b/>
      <w:color w:val="000000"/>
      <w:sz w:val="72"/>
      <w:szCs w:val="72"/>
    </w:rPr>
  </w:style>
  <w:style w:type="character" w:customStyle="1" w:styleId="NzevChar">
    <w:name w:val="Název Char"/>
    <w:basedOn w:val="Standardnpsmoodstavce"/>
    <w:link w:val="Nzev"/>
    <w:rsid w:val="009E0519"/>
    <w:rPr>
      <w:rFonts w:ascii="Times New Roman" w:eastAsia="Times New Roman" w:hAnsi="Times New Roman" w:cs="Times New Roman"/>
      <w:b/>
      <w:color w:val="000000"/>
      <w:sz w:val="72"/>
      <w:szCs w:val="72"/>
      <w:lang w:eastAsia="cs-CZ"/>
    </w:rPr>
  </w:style>
  <w:style w:type="paragraph" w:styleId="Podnadpis">
    <w:name w:val="Subtitle"/>
    <w:basedOn w:val="Normln"/>
    <w:next w:val="Normln"/>
    <w:link w:val="PodnadpisChar"/>
    <w:rsid w:val="009E0519"/>
    <w:pPr>
      <w:keepNext/>
      <w:keepLines/>
      <w:spacing w:after="160"/>
    </w:pPr>
    <w:rPr>
      <w:rFonts w:ascii="Calibri" w:eastAsia="Calibri" w:hAnsi="Calibri" w:cs="Calibri"/>
      <w:i/>
      <w:color w:val="666666"/>
    </w:rPr>
  </w:style>
  <w:style w:type="character" w:customStyle="1" w:styleId="PodnadpisChar">
    <w:name w:val="Podnadpis Char"/>
    <w:basedOn w:val="Standardnpsmoodstavce"/>
    <w:link w:val="Podnadpis"/>
    <w:rsid w:val="009E0519"/>
    <w:rPr>
      <w:rFonts w:ascii="Calibri" w:eastAsia="Calibri" w:hAnsi="Calibri" w:cs="Calibri"/>
      <w:i/>
      <w:color w:val="666666"/>
      <w:lang w:eastAsia="cs-CZ"/>
    </w:rPr>
  </w:style>
  <w:style w:type="paragraph" w:customStyle="1" w:styleId="Rozdlen1">
    <w:name w:val="Rozdělení 1"/>
    <w:basedOn w:val="Normln"/>
    <w:link w:val="Rozdlen1Char"/>
    <w:qFormat/>
    <w:rsid w:val="006D6095"/>
    <w:pPr>
      <w:spacing w:before="120" w:after="120"/>
      <w:ind w:firstLine="709"/>
    </w:pPr>
    <w:rPr>
      <w:b/>
    </w:rPr>
  </w:style>
  <w:style w:type="paragraph" w:customStyle="1" w:styleId="Rozdlen2">
    <w:name w:val="Rozdělení 2"/>
    <w:basedOn w:val="Normln"/>
    <w:link w:val="Rozdlen2Char"/>
    <w:qFormat/>
    <w:rsid w:val="004534C3"/>
    <w:rPr>
      <w:i/>
    </w:rPr>
  </w:style>
  <w:style w:type="character" w:customStyle="1" w:styleId="Rozdlen1Char">
    <w:name w:val="Rozdělení 1 Char"/>
    <w:basedOn w:val="Standardnpsmoodstavce"/>
    <w:link w:val="Rozdlen1"/>
    <w:rsid w:val="006D6095"/>
    <w:rPr>
      <w:rFonts w:ascii="Times New Roman" w:hAnsi="Times New Roman"/>
      <w:b/>
      <w:sz w:val="24"/>
    </w:rPr>
  </w:style>
  <w:style w:type="paragraph" w:customStyle="1" w:styleId="Obrzek">
    <w:name w:val="Obrázek"/>
    <w:basedOn w:val="Normln"/>
    <w:link w:val="ObrzekChar"/>
    <w:qFormat/>
    <w:rsid w:val="002F56B7"/>
    <w:pPr>
      <w:keepNext/>
      <w:spacing w:before="160"/>
      <w:jc w:val="center"/>
    </w:pPr>
  </w:style>
  <w:style w:type="character" w:customStyle="1" w:styleId="Rozdlen2Char">
    <w:name w:val="Rozdělení 2 Char"/>
    <w:basedOn w:val="Standardnpsmoodstavce"/>
    <w:link w:val="Rozdlen2"/>
    <w:rsid w:val="004534C3"/>
    <w:rPr>
      <w:rFonts w:ascii="Times New Roman" w:hAnsi="Times New Roman"/>
      <w:i/>
      <w:sz w:val="24"/>
    </w:rPr>
  </w:style>
  <w:style w:type="character" w:customStyle="1" w:styleId="ObrzekChar">
    <w:name w:val="Obrázek Char"/>
    <w:basedOn w:val="Standardnpsmoodstavce"/>
    <w:link w:val="Obrzek"/>
    <w:rsid w:val="002F56B7"/>
    <w:rPr>
      <w:rFonts w:ascii="Times New Roman" w:hAnsi="Times New Roman"/>
    </w:rPr>
  </w:style>
  <w:style w:type="paragraph" w:customStyle="1" w:styleId="1Nadpis">
    <w:name w:val="1 Nadpis"/>
    <w:basedOn w:val="Odstavecseseznamem"/>
    <w:link w:val="1NadpisChar"/>
    <w:rsid w:val="00AB3708"/>
    <w:pPr>
      <w:numPr>
        <w:numId w:val="0"/>
      </w:numPr>
    </w:pPr>
    <w:rPr>
      <w:rFonts w:ascii="Bookman Old Style" w:hAnsi="Bookman Old Style"/>
      <w:b/>
      <w:sz w:val="32"/>
      <w:szCs w:val="32"/>
    </w:rPr>
  </w:style>
  <w:style w:type="paragraph" w:customStyle="1" w:styleId="2Nadpis">
    <w:name w:val="2 Nadpis"/>
    <w:basedOn w:val="Odstavecseseznamem"/>
    <w:link w:val="2NadpisChar"/>
    <w:rsid w:val="00AB3708"/>
    <w:pPr>
      <w:numPr>
        <w:numId w:val="0"/>
      </w:numPr>
    </w:pPr>
    <w:rPr>
      <w:rFonts w:ascii="Bookman Old Style" w:hAnsi="Bookman Old Style"/>
      <w:b/>
      <w:sz w:val="32"/>
      <w:szCs w:val="32"/>
    </w:rPr>
  </w:style>
  <w:style w:type="character" w:customStyle="1" w:styleId="1NadpisChar">
    <w:name w:val="1 Nadpis Char"/>
    <w:basedOn w:val="OdstavecseseznamemChar"/>
    <w:link w:val="1Nadpis"/>
    <w:rsid w:val="00AB3708"/>
    <w:rPr>
      <w:rFonts w:ascii="Bookman Old Style" w:hAnsi="Bookman Old Style"/>
      <w:b/>
      <w:sz w:val="32"/>
      <w:szCs w:val="32"/>
      <w:lang w:eastAsia="cs-CZ"/>
    </w:rPr>
  </w:style>
  <w:style w:type="paragraph" w:customStyle="1" w:styleId="3Nadpis">
    <w:name w:val="3 Nadpis"/>
    <w:basedOn w:val="Odstavecseseznamem"/>
    <w:link w:val="3NadpisChar"/>
    <w:rsid w:val="00AB3708"/>
    <w:pPr>
      <w:numPr>
        <w:ilvl w:val="2"/>
        <w:numId w:val="3"/>
      </w:numPr>
    </w:pPr>
    <w:rPr>
      <w:rFonts w:ascii="Bookman Old Style" w:hAnsi="Bookman Old Style"/>
      <w:b/>
      <w:sz w:val="32"/>
      <w:szCs w:val="32"/>
    </w:rPr>
  </w:style>
  <w:style w:type="character" w:customStyle="1" w:styleId="2NadpisChar">
    <w:name w:val="2 Nadpis Char"/>
    <w:basedOn w:val="OdstavecseseznamemChar"/>
    <w:link w:val="2Nadpis"/>
    <w:rsid w:val="00AB3708"/>
    <w:rPr>
      <w:rFonts w:ascii="Bookman Old Style" w:hAnsi="Bookman Old Style"/>
      <w:b/>
      <w:sz w:val="32"/>
      <w:szCs w:val="32"/>
      <w:lang w:eastAsia="cs-CZ"/>
    </w:rPr>
  </w:style>
  <w:style w:type="character" w:customStyle="1" w:styleId="3NadpisChar">
    <w:name w:val="3 Nadpis Char"/>
    <w:basedOn w:val="OdstavecseseznamemChar"/>
    <w:link w:val="3Nadpis"/>
    <w:rsid w:val="00AB3708"/>
    <w:rPr>
      <w:rFonts w:ascii="Bookman Old Style" w:hAnsi="Bookman Old Style"/>
      <w:b/>
      <w:sz w:val="32"/>
      <w:szCs w:val="32"/>
      <w:lang w:eastAsia="cs-CZ"/>
    </w:rPr>
  </w:style>
  <w:style w:type="character" w:styleId="Zdraznn">
    <w:name w:val="Emphasis"/>
    <w:basedOn w:val="Standardnpsmoodstavce"/>
    <w:uiPriority w:val="20"/>
    <w:qFormat/>
    <w:rsid w:val="00C2497E"/>
    <w:rPr>
      <w:i/>
      <w:iCs/>
    </w:rPr>
  </w:style>
  <w:style w:type="paragraph" w:customStyle="1" w:styleId="vodnlisty">
    <w:name w:val="Úvodní listy"/>
    <w:link w:val="vodnlistyChar"/>
    <w:qFormat/>
    <w:rsid w:val="00A83064"/>
    <w:pPr>
      <w:ind w:left="360" w:hanging="360"/>
    </w:pPr>
    <w:rPr>
      <w:rFonts w:ascii="Bookman Old Style" w:eastAsiaTheme="minorEastAsia" w:hAnsi="Bookman Old Style" w:cstheme="majorBidi"/>
      <w:b/>
      <w:sz w:val="32"/>
      <w:szCs w:val="32"/>
    </w:rPr>
  </w:style>
  <w:style w:type="paragraph" w:customStyle="1" w:styleId="Textbody">
    <w:name w:val="Text body"/>
    <w:basedOn w:val="Normln"/>
    <w:rsid w:val="00C93220"/>
    <w:pPr>
      <w:widowControl w:val="0"/>
      <w:suppressAutoHyphens/>
      <w:autoSpaceDN w:val="0"/>
      <w:spacing w:after="120"/>
      <w:jc w:val="left"/>
      <w:textAlignment w:val="baseline"/>
    </w:pPr>
    <w:rPr>
      <w:rFonts w:eastAsia="SimSun" w:cs="Mangal"/>
      <w:kern w:val="3"/>
      <w:szCs w:val="24"/>
      <w:lang w:val="en-US" w:eastAsia="zh-CN" w:bidi="hi-IN"/>
    </w:rPr>
  </w:style>
  <w:style w:type="character" w:customStyle="1" w:styleId="vodnlistyChar">
    <w:name w:val="Úvodní listy Char"/>
    <w:basedOn w:val="Nadpis1Char"/>
    <w:link w:val="vodnlisty"/>
    <w:rsid w:val="00A83064"/>
    <w:rPr>
      <w:rFonts w:ascii="Bookman Old Style" w:eastAsiaTheme="minorEastAsia" w:hAnsi="Bookman Old Style" w:cstheme="majorBidi"/>
      <w:b/>
      <w:caps/>
      <w:sz w:val="32"/>
      <w:szCs w:val="32"/>
      <w:lang w:eastAsia="cs-CZ"/>
    </w:rPr>
  </w:style>
  <w:style w:type="paragraph" w:customStyle="1" w:styleId="05Text">
    <w:name w:val="05 Text"/>
    <w:basedOn w:val="Normln"/>
    <w:link w:val="05TextChar"/>
    <w:qFormat/>
    <w:rsid w:val="00415A51"/>
    <w:pPr>
      <w:spacing w:before="60" w:line="192" w:lineRule="auto"/>
      <w:ind w:left="284"/>
    </w:pPr>
    <w:rPr>
      <w:shd w:val="clear" w:color="auto" w:fill="FFFFFF"/>
    </w:rPr>
  </w:style>
  <w:style w:type="character" w:customStyle="1" w:styleId="05TextChar">
    <w:name w:val="05 Text Char"/>
    <w:basedOn w:val="Standardnpsmoodstavce"/>
    <w:link w:val="05Text"/>
    <w:rsid w:val="00415A51"/>
    <w:rPr>
      <w:rFonts w:ascii="osifont" w:hAnsi="osifont"/>
      <w:sz w:val="18"/>
      <w:szCs w:val="18"/>
      <w:lang w:eastAsia="cs-CZ"/>
    </w:rPr>
  </w:style>
  <w:style w:type="paragraph" w:customStyle="1" w:styleId="04Text">
    <w:name w:val="04_Text"/>
    <w:basedOn w:val="Odstavecseseznamem"/>
    <w:link w:val="04TextChar"/>
    <w:qFormat/>
    <w:rsid w:val="00C6262C"/>
    <w:pPr>
      <w:numPr>
        <w:numId w:val="0"/>
      </w:numPr>
      <w:ind w:left="709"/>
      <w:contextualSpacing w:val="0"/>
      <w:jc w:val="left"/>
    </w:pPr>
    <w:rPr>
      <w:rFonts w:eastAsia="Calibri" w:cs="Times New Roman"/>
      <w:sz w:val="24"/>
    </w:rPr>
  </w:style>
  <w:style w:type="character" w:customStyle="1" w:styleId="04TextChar">
    <w:name w:val="04_Text Char"/>
    <w:basedOn w:val="OdstavecseseznamemChar"/>
    <w:link w:val="04Text"/>
    <w:rsid w:val="00C6262C"/>
    <w:rPr>
      <w:rFonts w:ascii="osifont" w:eastAsia="Calibri" w:hAnsi="osifont" w:cs="Times New Roman"/>
      <w:sz w:val="24"/>
      <w:szCs w:val="18"/>
      <w:lang w:eastAsia="cs-CZ"/>
    </w:rPr>
  </w:style>
  <w:style w:type="paragraph" w:customStyle="1" w:styleId="06Textvyrazny">
    <w:name w:val="06 Text vyrazny"/>
    <w:basedOn w:val="05Text"/>
    <w:link w:val="06TextvyraznyChar"/>
    <w:qFormat/>
    <w:rsid w:val="00F36DE9"/>
    <w:rPr>
      <w:b/>
    </w:rPr>
  </w:style>
  <w:style w:type="paragraph" w:customStyle="1" w:styleId="07Textvycet">
    <w:name w:val="07 Text vycet"/>
    <w:basedOn w:val="05Text"/>
    <w:link w:val="07TextvycetChar"/>
    <w:qFormat/>
    <w:rsid w:val="008C37FE"/>
    <w:pPr>
      <w:numPr>
        <w:numId w:val="5"/>
      </w:numPr>
      <w:spacing w:before="120"/>
    </w:pPr>
  </w:style>
  <w:style w:type="character" w:customStyle="1" w:styleId="06TextvyraznyChar">
    <w:name w:val="06 Text vyrazny Char"/>
    <w:basedOn w:val="05TextChar"/>
    <w:link w:val="06Textvyrazny"/>
    <w:rsid w:val="00F36DE9"/>
    <w:rPr>
      <w:rFonts w:ascii="osifont" w:hAnsi="osifont"/>
      <w:b/>
      <w:sz w:val="18"/>
      <w:szCs w:val="18"/>
      <w:lang w:eastAsia="cs-CZ"/>
    </w:rPr>
  </w:style>
  <w:style w:type="paragraph" w:customStyle="1" w:styleId="08Textvycet02">
    <w:name w:val="08 Text vycet 02"/>
    <w:basedOn w:val="05Text"/>
    <w:link w:val="08Textvycet02Char"/>
    <w:qFormat/>
    <w:rsid w:val="007E0DF4"/>
    <w:pPr>
      <w:numPr>
        <w:numId w:val="6"/>
      </w:numPr>
      <w:spacing w:before="0" w:after="0"/>
      <w:ind w:left="993" w:hanging="284"/>
    </w:pPr>
  </w:style>
  <w:style w:type="character" w:customStyle="1" w:styleId="07TextvycetChar">
    <w:name w:val="07 Text vycet Char"/>
    <w:basedOn w:val="05TextChar"/>
    <w:link w:val="07Textvycet"/>
    <w:rsid w:val="008C37FE"/>
    <w:rPr>
      <w:rFonts w:ascii="osifont" w:hAnsi="osifont"/>
      <w:sz w:val="18"/>
      <w:szCs w:val="18"/>
      <w:lang w:eastAsia="cs-CZ"/>
    </w:rPr>
  </w:style>
  <w:style w:type="character" w:customStyle="1" w:styleId="08Textvycet02Char">
    <w:name w:val="08 Text vycet 02 Char"/>
    <w:basedOn w:val="05TextChar"/>
    <w:link w:val="08Textvycet02"/>
    <w:rsid w:val="007E0DF4"/>
    <w:rPr>
      <w:rFonts w:ascii="osifont" w:hAnsi="osifont"/>
      <w:sz w:val="18"/>
      <w:szCs w:val="18"/>
      <w:lang w:eastAsia="cs-CZ"/>
    </w:rPr>
  </w:style>
  <w:style w:type="paragraph" w:customStyle="1" w:styleId="Odstavec">
    <w:name w:val="Odstavec"/>
    <w:basedOn w:val="Normln"/>
    <w:link w:val="OdstavecChar"/>
    <w:qFormat/>
    <w:rsid w:val="000C11F1"/>
    <w:pPr>
      <w:spacing w:after="120" w:line="276" w:lineRule="auto"/>
      <w:ind w:left="0" w:firstLine="709"/>
    </w:pPr>
    <w:rPr>
      <w:rFonts w:asciiTheme="minorHAnsi" w:hAnsiTheme="minorHAnsi"/>
      <w:sz w:val="22"/>
      <w:szCs w:val="22"/>
      <w:lang w:eastAsia="en-US"/>
    </w:rPr>
  </w:style>
  <w:style w:type="character" w:customStyle="1" w:styleId="OdstavecChar">
    <w:name w:val="Odstavec Char"/>
    <w:basedOn w:val="Standardnpsmoodstavce"/>
    <w:link w:val="Odstavec"/>
    <w:rsid w:val="000C11F1"/>
  </w:style>
  <w:style w:type="paragraph" w:styleId="Prosttext">
    <w:name w:val="Plain Text"/>
    <w:basedOn w:val="Normln"/>
    <w:link w:val="ProsttextChar"/>
    <w:rsid w:val="003602DA"/>
    <w:pPr>
      <w:spacing w:after="0"/>
      <w:ind w:left="0"/>
      <w:jc w:val="left"/>
    </w:pPr>
    <w:rPr>
      <w:rFonts w:ascii="Courier New" w:eastAsia="Times New Roman" w:hAnsi="Courier New" w:cs="Times New Roman"/>
      <w:sz w:val="20"/>
      <w:szCs w:val="20"/>
    </w:rPr>
  </w:style>
  <w:style w:type="character" w:customStyle="1" w:styleId="ProsttextChar">
    <w:name w:val="Prostý text Char"/>
    <w:basedOn w:val="Standardnpsmoodstavce"/>
    <w:link w:val="Prosttext"/>
    <w:rsid w:val="003602DA"/>
    <w:rPr>
      <w:rFonts w:ascii="Courier New" w:eastAsia="Times New Roman" w:hAnsi="Courier New" w:cs="Times New Roman"/>
      <w:sz w:val="20"/>
      <w:szCs w:val="20"/>
    </w:rPr>
  </w:style>
  <w:style w:type="character" w:customStyle="1" w:styleId="Nevyeenzmnka1">
    <w:name w:val="Nevyřešená zmínka1"/>
    <w:basedOn w:val="Standardnpsmoodstavce"/>
    <w:uiPriority w:val="99"/>
    <w:semiHidden/>
    <w:unhideWhenUsed/>
    <w:rsid w:val="003D3933"/>
    <w:rPr>
      <w:color w:val="605E5C"/>
      <w:shd w:val="clear" w:color="auto" w:fill="E1DFDD"/>
    </w:rPr>
  </w:style>
  <w:style w:type="paragraph" w:customStyle="1" w:styleId="Pa4">
    <w:name w:val="Pa4"/>
    <w:basedOn w:val="Default"/>
    <w:next w:val="Default"/>
    <w:uiPriority w:val="99"/>
    <w:rsid w:val="004E05EA"/>
    <w:pPr>
      <w:spacing w:line="161" w:lineRule="atLeast"/>
    </w:pPr>
    <w:rPr>
      <w:rFonts w:ascii="osifont" w:hAnsi="osifont" w:cstheme="minorBidi"/>
      <w:color w:val="auto"/>
    </w:rPr>
  </w:style>
  <w:style w:type="paragraph" w:customStyle="1" w:styleId="Pa9">
    <w:name w:val="Pa9"/>
    <w:basedOn w:val="Default"/>
    <w:next w:val="Default"/>
    <w:uiPriority w:val="99"/>
    <w:rsid w:val="004E05EA"/>
    <w:pPr>
      <w:spacing w:line="161" w:lineRule="atLeast"/>
    </w:pPr>
    <w:rPr>
      <w:rFonts w:ascii="osifont" w:hAnsi="osifont" w:cstheme="minorBidi"/>
      <w:color w:val="auto"/>
    </w:rPr>
  </w:style>
  <w:style w:type="character" w:styleId="Nevyeenzmnka">
    <w:name w:val="Unresolved Mention"/>
    <w:basedOn w:val="Standardnpsmoodstavce"/>
    <w:uiPriority w:val="99"/>
    <w:semiHidden/>
    <w:unhideWhenUsed/>
    <w:rsid w:val="00DB3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925">
      <w:bodyDiv w:val="1"/>
      <w:marLeft w:val="0"/>
      <w:marRight w:val="0"/>
      <w:marTop w:val="0"/>
      <w:marBottom w:val="0"/>
      <w:divBdr>
        <w:top w:val="none" w:sz="0" w:space="0" w:color="auto"/>
        <w:left w:val="none" w:sz="0" w:space="0" w:color="auto"/>
        <w:bottom w:val="none" w:sz="0" w:space="0" w:color="auto"/>
        <w:right w:val="none" w:sz="0" w:space="0" w:color="auto"/>
      </w:divBdr>
    </w:div>
    <w:div w:id="29763009">
      <w:bodyDiv w:val="1"/>
      <w:marLeft w:val="0"/>
      <w:marRight w:val="0"/>
      <w:marTop w:val="0"/>
      <w:marBottom w:val="0"/>
      <w:divBdr>
        <w:top w:val="none" w:sz="0" w:space="0" w:color="auto"/>
        <w:left w:val="none" w:sz="0" w:space="0" w:color="auto"/>
        <w:bottom w:val="none" w:sz="0" w:space="0" w:color="auto"/>
        <w:right w:val="none" w:sz="0" w:space="0" w:color="auto"/>
      </w:divBdr>
    </w:div>
    <w:div w:id="30228181">
      <w:bodyDiv w:val="1"/>
      <w:marLeft w:val="0"/>
      <w:marRight w:val="0"/>
      <w:marTop w:val="0"/>
      <w:marBottom w:val="0"/>
      <w:divBdr>
        <w:top w:val="none" w:sz="0" w:space="0" w:color="auto"/>
        <w:left w:val="none" w:sz="0" w:space="0" w:color="auto"/>
        <w:bottom w:val="none" w:sz="0" w:space="0" w:color="auto"/>
        <w:right w:val="none" w:sz="0" w:space="0" w:color="auto"/>
      </w:divBdr>
    </w:div>
    <w:div w:id="77992777">
      <w:bodyDiv w:val="1"/>
      <w:marLeft w:val="0"/>
      <w:marRight w:val="0"/>
      <w:marTop w:val="0"/>
      <w:marBottom w:val="0"/>
      <w:divBdr>
        <w:top w:val="none" w:sz="0" w:space="0" w:color="auto"/>
        <w:left w:val="none" w:sz="0" w:space="0" w:color="auto"/>
        <w:bottom w:val="none" w:sz="0" w:space="0" w:color="auto"/>
        <w:right w:val="none" w:sz="0" w:space="0" w:color="auto"/>
      </w:divBdr>
    </w:div>
    <w:div w:id="90592272">
      <w:bodyDiv w:val="1"/>
      <w:marLeft w:val="0"/>
      <w:marRight w:val="0"/>
      <w:marTop w:val="0"/>
      <w:marBottom w:val="0"/>
      <w:divBdr>
        <w:top w:val="none" w:sz="0" w:space="0" w:color="auto"/>
        <w:left w:val="none" w:sz="0" w:space="0" w:color="auto"/>
        <w:bottom w:val="none" w:sz="0" w:space="0" w:color="auto"/>
        <w:right w:val="none" w:sz="0" w:space="0" w:color="auto"/>
      </w:divBdr>
    </w:div>
    <w:div w:id="96144630">
      <w:bodyDiv w:val="1"/>
      <w:marLeft w:val="0"/>
      <w:marRight w:val="0"/>
      <w:marTop w:val="0"/>
      <w:marBottom w:val="0"/>
      <w:divBdr>
        <w:top w:val="none" w:sz="0" w:space="0" w:color="auto"/>
        <w:left w:val="none" w:sz="0" w:space="0" w:color="auto"/>
        <w:bottom w:val="none" w:sz="0" w:space="0" w:color="auto"/>
        <w:right w:val="none" w:sz="0" w:space="0" w:color="auto"/>
      </w:divBdr>
      <w:divsChild>
        <w:div w:id="819224990">
          <w:marLeft w:val="0"/>
          <w:marRight w:val="0"/>
          <w:marTop w:val="0"/>
          <w:marBottom w:val="0"/>
          <w:divBdr>
            <w:top w:val="none" w:sz="0" w:space="0" w:color="auto"/>
            <w:left w:val="single" w:sz="6" w:space="0" w:color="AAAAAA"/>
            <w:bottom w:val="single" w:sz="6" w:space="0" w:color="AAAAAA"/>
            <w:right w:val="single" w:sz="6" w:space="0" w:color="AAAAAA"/>
          </w:divBdr>
        </w:div>
      </w:divsChild>
    </w:div>
    <w:div w:id="100806601">
      <w:bodyDiv w:val="1"/>
      <w:marLeft w:val="0"/>
      <w:marRight w:val="0"/>
      <w:marTop w:val="0"/>
      <w:marBottom w:val="0"/>
      <w:divBdr>
        <w:top w:val="none" w:sz="0" w:space="0" w:color="auto"/>
        <w:left w:val="none" w:sz="0" w:space="0" w:color="auto"/>
        <w:bottom w:val="none" w:sz="0" w:space="0" w:color="auto"/>
        <w:right w:val="none" w:sz="0" w:space="0" w:color="auto"/>
      </w:divBdr>
    </w:div>
    <w:div w:id="167867896">
      <w:bodyDiv w:val="1"/>
      <w:marLeft w:val="0"/>
      <w:marRight w:val="0"/>
      <w:marTop w:val="0"/>
      <w:marBottom w:val="0"/>
      <w:divBdr>
        <w:top w:val="none" w:sz="0" w:space="0" w:color="auto"/>
        <w:left w:val="none" w:sz="0" w:space="0" w:color="auto"/>
        <w:bottom w:val="none" w:sz="0" w:space="0" w:color="auto"/>
        <w:right w:val="none" w:sz="0" w:space="0" w:color="auto"/>
      </w:divBdr>
    </w:div>
    <w:div w:id="172888981">
      <w:bodyDiv w:val="1"/>
      <w:marLeft w:val="0"/>
      <w:marRight w:val="0"/>
      <w:marTop w:val="0"/>
      <w:marBottom w:val="0"/>
      <w:divBdr>
        <w:top w:val="none" w:sz="0" w:space="0" w:color="auto"/>
        <w:left w:val="none" w:sz="0" w:space="0" w:color="auto"/>
        <w:bottom w:val="none" w:sz="0" w:space="0" w:color="auto"/>
        <w:right w:val="none" w:sz="0" w:space="0" w:color="auto"/>
      </w:divBdr>
    </w:div>
    <w:div w:id="179006185">
      <w:bodyDiv w:val="1"/>
      <w:marLeft w:val="0"/>
      <w:marRight w:val="0"/>
      <w:marTop w:val="0"/>
      <w:marBottom w:val="0"/>
      <w:divBdr>
        <w:top w:val="none" w:sz="0" w:space="0" w:color="auto"/>
        <w:left w:val="none" w:sz="0" w:space="0" w:color="auto"/>
        <w:bottom w:val="none" w:sz="0" w:space="0" w:color="auto"/>
        <w:right w:val="none" w:sz="0" w:space="0" w:color="auto"/>
      </w:divBdr>
    </w:div>
    <w:div w:id="180632789">
      <w:bodyDiv w:val="1"/>
      <w:marLeft w:val="0"/>
      <w:marRight w:val="0"/>
      <w:marTop w:val="0"/>
      <w:marBottom w:val="0"/>
      <w:divBdr>
        <w:top w:val="none" w:sz="0" w:space="0" w:color="auto"/>
        <w:left w:val="none" w:sz="0" w:space="0" w:color="auto"/>
        <w:bottom w:val="none" w:sz="0" w:space="0" w:color="auto"/>
        <w:right w:val="none" w:sz="0" w:space="0" w:color="auto"/>
      </w:divBdr>
    </w:div>
    <w:div w:id="183062778">
      <w:bodyDiv w:val="1"/>
      <w:marLeft w:val="0"/>
      <w:marRight w:val="0"/>
      <w:marTop w:val="0"/>
      <w:marBottom w:val="0"/>
      <w:divBdr>
        <w:top w:val="none" w:sz="0" w:space="0" w:color="auto"/>
        <w:left w:val="none" w:sz="0" w:space="0" w:color="auto"/>
        <w:bottom w:val="none" w:sz="0" w:space="0" w:color="auto"/>
        <w:right w:val="none" w:sz="0" w:space="0" w:color="auto"/>
      </w:divBdr>
      <w:divsChild>
        <w:div w:id="1531649590">
          <w:marLeft w:val="0"/>
          <w:marRight w:val="0"/>
          <w:marTop w:val="0"/>
          <w:marBottom w:val="0"/>
          <w:divBdr>
            <w:top w:val="none" w:sz="0" w:space="0" w:color="auto"/>
            <w:left w:val="none" w:sz="0" w:space="0" w:color="auto"/>
            <w:bottom w:val="none" w:sz="0" w:space="0" w:color="auto"/>
            <w:right w:val="none" w:sz="0" w:space="0" w:color="auto"/>
          </w:divBdr>
        </w:div>
        <w:div w:id="373122478">
          <w:marLeft w:val="0"/>
          <w:marRight w:val="0"/>
          <w:marTop w:val="0"/>
          <w:marBottom w:val="0"/>
          <w:divBdr>
            <w:top w:val="none" w:sz="0" w:space="0" w:color="auto"/>
            <w:left w:val="none" w:sz="0" w:space="0" w:color="auto"/>
            <w:bottom w:val="none" w:sz="0" w:space="0" w:color="auto"/>
            <w:right w:val="none" w:sz="0" w:space="0" w:color="auto"/>
          </w:divBdr>
        </w:div>
        <w:div w:id="1508835529">
          <w:marLeft w:val="0"/>
          <w:marRight w:val="0"/>
          <w:marTop w:val="0"/>
          <w:marBottom w:val="0"/>
          <w:divBdr>
            <w:top w:val="none" w:sz="0" w:space="0" w:color="auto"/>
            <w:left w:val="none" w:sz="0" w:space="0" w:color="auto"/>
            <w:bottom w:val="none" w:sz="0" w:space="0" w:color="auto"/>
            <w:right w:val="none" w:sz="0" w:space="0" w:color="auto"/>
          </w:divBdr>
        </w:div>
        <w:div w:id="488446606">
          <w:marLeft w:val="0"/>
          <w:marRight w:val="0"/>
          <w:marTop w:val="0"/>
          <w:marBottom w:val="0"/>
          <w:divBdr>
            <w:top w:val="none" w:sz="0" w:space="0" w:color="auto"/>
            <w:left w:val="none" w:sz="0" w:space="0" w:color="auto"/>
            <w:bottom w:val="none" w:sz="0" w:space="0" w:color="auto"/>
            <w:right w:val="none" w:sz="0" w:space="0" w:color="auto"/>
          </w:divBdr>
        </w:div>
        <w:div w:id="1463576283">
          <w:marLeft w:val="0"/>
          <w:marRight w:val="0"/>
          <w:marTop w:val="0"/>
          <w:marBottom w:val="0"/>
          <w:divBdr>
            <w:top w:val="none" w:sz="0" w:space="0" w:color="auto"/>
            <w:left w:val="none" w:sz="0" w:space="0" w:color="auto"/>
            <w:bottom w:val="none" w:sz="0" w:space="0" w:color="auto"/>
            <w:right w:val="none" w:sz="0" w:space="0" w:color="auto"/>
          </w:divBdr>
        </w:div>
        <w:div w:id="291524732">
          <w:marLeft w:val="0"/>
          <w:marRight w:val="0"/>
          <w:marTop w:val="0"/>
          <w:marBottom w:val="0"/>
          <w:divBdr>
            <w:top w:val="none" w:sz="0" w:space="0" w:color="auto"/>
            <w:left w:val="none" w:sz="0" w:space="0" w:color="auto"/>
            <w:bottom w:val="none" w:sz="0" w:space="0" w:color="auto"/>
            <w:right w:val="none" w:sz="0" w:space="0" w:color="auto"/>
          </w:divBdr>
        </w:div>
      </w:divsChild>
    </w:div>
    <w:div w:id="191305312">
      <w:bodyDiv w:val="1"/>
      <w:marLeft w:val="0"/>
      <w:marRight w:val="0"/>
      <w:marTop w:val="0"/>
      <w:marBottom w:val="0"/>
      <w:divBdr>
        <w:top w:val="none" w:sz="0" w:space="0" w:color="auto"/>
        <w:left w:val="none" w:sz="0" w:space="0" w:color="auto"/>
        <w:bottom w:val="none" w:sz="0" w:space="0" w:color="auto"/>
        <w:right w:val="none" w:sz="0" w:space="0" w:color="auto"/>
      </w:divBdr>
    </w:div>
    <w:div w:id="216628438">
      <w:bodyDiv w:val="1"/>
      <w:marLeft w:val="0"/>
      <w:marRight w:val="0"/>
      <w:marTop w:val="0"/>
      <w:marBottom w:val="0"/>
      <w:divBdr>
        <w:top w:val="none" w:sz="0" w:space="0" w:color="auto"/>
        <w:left w:val="none" w:sz="0" w:space="0" w:color="auto"/>
        <w:bottom w:val="none" w:sz="0" w:space="0" w:color="auto"/>
        <w:right w:val="none" w:sz="0" w:space="0" w:color="auto"/>
      </w:divBdr>
    </w:div>
    <w:div w:id="248971890">
      <w:bodyDiv w:val="1"/>
      <w:marLeft w:val="0"/>
      <w:marRight w:val="0"/>
      <w:marTop w:val="0"/>
      <w:marBottom w:val="0"/>
      <w:divBdr>
        <w:top w:val="none" w:sz="0" w:space="0" w:color="auto"/>
        <w:left w:val="none" w:sz="0" w:space="0" w:color="auto"/>
        <w:bottom w:val="none" w:sz="0" w:space="0" w:color="auto"/>
        <w:right w:val="none" w:sz="0" w:space="0" w:color="auto"/>
      </w:divBdr>
    </w:div>
    <w:div w:id="250699374">
      <w:bodyDiv w:val="1"/>
      <w:marLeft w:val="0"/>
      <w:marRight w:val="0"/>
      <w:marTop w:val="0"/>
      <w:marBottom w:val="0"/>
      <w:divBdr>
        <w:top w:val="none" w:sz="0" w:space="0" w:color="auto"/>
        <w:left w:val="none" w:sz="0" w:space="0" w:color="auto"/>
        <w:bottom w:val="none" w:sz="0" w:space="0" w:color="auto"/>
        <w:right w:val="none" w:sz="0" w:space="0" w:color="auto"/>
      </w:divBdr>
    </w:div>
    <w:div w:id="258028534">
      <w:bodyDiv w:val="1"/>
      <w:marLeft w:val="0"/>
      <w:marRight w:val="0"/>
      <w:marTop w:val="0"/>
      <w:marBottom w:val="0"/>
      <w:divBdr>
        <w:top w:val="none" w:sz="0" w:space="0" w:color="auto"/>
        <w:left w:val="none" w:sz="0" w:space="0" w:color="auto"/>
        <w:bottom w:val="none" w:sz="0" w:space="0" w:color="auto"/>
        <w:right w:val="none" w:sz="0" w:space="0" w:color="auto"/>
      </w:divBdr>
    </w:div>
    <w:div w:id="262230958">
      <w:bodyDiv w:val="1"/>
      <w:marLeft w:val="0"/>
      <w:marRight w:val="0"/>
      <w:marTop w:val="0"/>
      <w:marBottom w:val="0"/>
      <w:divBdr>
        <w:top w:val="none" w:sz="0" w:space="0" w:color="auto"/>
        <w:left w:val="none" w:sz="0" w:space="0" w:color="auto"/>
        <w:bottom w:val="none" w:sz="0" w:space="0" w:color="auto"/>
        <w:right w:val="none" w:sz="0" w:space="0" w:color="auto"/>
      </w:divBdr>
    </w:div>
    <w:div w:id="268854954">
      <w:bodyDiv w:val="1"/>
      <w:marLeft w:val="0"/>
      <w:marRight w:val="0"/>
      <w:marTop w:val="0"/>
      <w:marBottom w:val="0"/>
      <w:divBdr>
        <w:top w:val="none" w:sz="0" w:space="0" w:color="auto"/>
        <w:left w:val="none" w:sz="0" w:space="0" w:color="auto"/>
        <w:bottom w:val="none" w:sz="0" w:space="0" w:color="auto"/>
        <w:right w:val="none" w:sz="0" w:space="0" w:color="auto"/>
      </w:divBdr>
    </w:div>
    <w:div w:id="338318016">
      <w:bodyDiv w:val="1"/>
      <w:marLeft w:val="0"/>
      <w:marRight w:val="0"/>
      <w:marTop w:val="0"/>
      <w:marBottom w:val="0"/>
      <w:divBdr>
        <w:top w:val="none" w:sz="0" w:space="0" w:color="auto"/>
        <w:left w:val="none" w:sz="0" w:space="0" w:color="auto"/>
        <w:bottom w:val="none" w:sz="0" w:space="0" w:color="auto"/>
        <w:right w:val="none" w:sz="0" w:space="0" w:color="auto"/>
      </w:divBdr>
    </w:div>
    <w:div w:id="345061725">
      <w:bodyDiv w:val="1"/>
      <w:marLeft w:val="0"/>
      <w:marRight w:val="0"/>
      <w:marTop w:val="0"/>
      <w:marBottom w:val="0"/>
      <w:divBdr>
        <w:top w:val="none" w:sz="0" w:space="0" w:color="auto"/>
        <w:left w:val="none" w:sz="0" w:space="0" w:color="auto"/>
        <w:bottom w:val="none" w:sz="0" w:space="0" w:color="auto"/>
        <w:right w:val="none" w:sz="0" w:space="0" w:color="auto"/>
      </w:divBdr>
    </w:div>
    <w:div w:id="347561559">
      <w:bodyDiv w:val="1"/>
      <w:marLeft w:val="0"/>
      <w:marRight w:val="0"/>
      <w:marTop w:val="0"/>
      <w:marBottom w:val="0"/>
      <w:divBdr>
        <w:top w:val="none" w:sz="0" w:space="0" w:color="auto"/>
        <w:left w:val="none" w:sz="0" w:space="0" w:color="auto"/>
        <w:bottom w:val="none" w:sz="0" w:space="0" w:color="auto"/>
        <w:right w:val="none" w:sz="0" w:space="0" w:color="auto"/>
      </w:divBdr>
    </w:div>
    <w:div w:id="357237010">
      <w:bodyDiv w:val="1"/>
      <w:marLeft w:val="0"/>
      <w:marRight w:val="0"/>
      <w:marTop w:val="0"/>
      <w:marBottom w:val="0"/>
      <w:divBdr>
        <w:top w:val="none" w:sz="0" w:space="0" w:color="auto"/>
        <w:left w:val="none" w:sz="0" w:space="0" w:color="auto"/>
        <w:bottom w:val="none" w:sz="0" w:space="0" w:color="auto"/>
        <w:right w:val="none" w:sz="0" w:space="0" w:color="auto"/>
      </w:divBdr>
    </w:div>
    <w:div w:id="360671604">
      <w:bodyDiv w:val="1"/>
      <w:marLeft w:val="0"/>
      <w:marRight w:val="0"/>
      <w:marTop w:val="0"/>
      <w:marBottom w:val="0"/>
      <w:divBdr>
        <w:top w:val="none" w:sz="0" w:space="0" w:color="auto"/>
        <w:left w:val="none" w:sz="0" w:space="0" w:color="auto"/>
        <w:bottom w:val="none" w:sz="0" w:space="0" w:color="auto"/>
        <w:right w:val="none" w:sz="0" w:space="0" w:color="auto"/>
      </w:divBdr>
    </w:div>
    <w:div w:id="388112102">
      <w:bodyDiv w:val="1"/>
      <w:marLeft w:val="0"/>
      <w:marRight w:val="0"/>
      <w:marTop w:val="0"/>
      <w:marBottom w:val="0"/>
      <w:divBdr>
        <w:top w:val="none" w:sz="0" w:space="0" w:color="auto"/>
        <w:left w:val="none" w:sz="0" w:space="0" w:color="auto"/>
        <w:bottom w:val="none" w:sz="0" w:space="0" w:color="auto"/>
        <w:right w:val="none" w:sz="0" w:space="0" w:color="auto"/>
      </w:divBdr>
      <w:divsChild>
        <w:div w:id="662464375">
          <w:marLeft w:val="0"/>
          <w:marRight w:val="0"/>
          <w:marTop w:val="0"/>
          <w:marBottom w:val="0"/>
          <w:divBdr>
            <w:top w:val="none" w:sz="0" w:space="0" w:color="auto"/>
            <w:left w:val="none" w:sz="0" w:space="0" w:color="auto"/>
            <w:bottom w:val="none" w:sz="0" w:space="0" w:color="auto"/>
            <w:right w:val="none" w:sz="0" w:space="0" w:color="auto"/>
          </w:divBdr>
          <w:divsChild>
            <w:div w:id="49310525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394397727">
      <w:bodyDiv w:val="1"/>
      <w:marLeft w:val="0"/>
      <w:marRight w:val="0"/>
      <w:marTop w:val="0"/>
      <w:marBottom w:val="0"/>
      <w:divBdr>
        <w:top w:val="none" w:sz="0" w:space="0" w:color="auto"/>
        <w:left w:val="none" w:sz="0" w:space="0" w:color="auto"/>
        <w:bottom w:val="none" w:sz="0" w:space="0" w:color="auto"/>
        <w:right w:val="none" w:sz="0" w:space="0" w:color="auto"/>
      </w:divBdr>
    </w:div>
    <w:div w:id="423696592">
      <w:bodyDiv w:val="1"/>
      <w:marLeft w:val="0"/>
      <w:marRight w:val="0"/>
      <w:marTop w:val="0"/>
      <w:marBottom w:val="0"/>
      <w:divBdr>
        <w:top w:val="none" w:sz="0" w:space="0" w:color="auto"/>
        <w:left w:val="none" w:sz="0" w:space="0" w:color="auto"/>
        <w:bottom w:val="none" w:sz="0" w:space="0" w:color="auto"/>
        <w:right w:val="none" w:sz="0" w:space="0" w:color="auto"/>
      </w:divBdr>
    </w:div>
    <w:div w:id="491220349">
      <w:bodyDiv w:val="1"/>
      <w:marLeft w:val="0"/>
      <w:marRight w:val="0"/>
      <w:marTop w:val="0"/>
      <w:marBottom w:val="0"/>
      <w:divBdr>
        <w:top w:val="none" w:sz="0" w:space="0" w:color="auto"/>
        <w:left w:val="none" w:sz="0" w:space="0" w:color="auto"/>
        <w:bottom w:val="none" w:sz="0" w:space="0" w:color="auto"/>
        <w:right w:val="none" w:sz="0" w:space="0" w:color="auto"/>
      </w:divBdr>
    </w:div>
    <w:div w:id="531262034">
      <w:bodyDiv w:val="1"/>
      <w:marLeft w:val="0"/>
      <w:marRight w:val="0"/>
      <w:marTop w:val="0"/>
      <w:marBottom w:val="0"/>
      <w:divBdr>
        <w:top w:val="none" w:sz="0" w:space="0" w:color="auto"/>
        <w:left w:val="none" w:sz="0" w:space="0" w:color="auto"/>
        <w:bottom w:val="none" w:sz="0" w:space="0" w:color="auto"/>
        <w:right w:val="none" w:sz="0" w:space="0" w:color="auto"/>
      </w:divBdr>
    </w:div>
    <w:div w:id="539438787">
      <w:bodyDiv w:val="1"/>
      <w:marLeft w:val="0"/>
      <w:marRight w:val="0"/>
      <w:marTop w:val="0"/>
      <w:marBottom w:val="0"/>
      <w:divBdr>
        <w:top w:val="none" w:sz="0" w:space="0" w:color="auto"/>
        <w:left w:val="none" w:sz="0" w:space="0" w:color="auto"/>
        <w:bottom w:val="none" w:sz="0" w:space="0" w:color="auto"/>
        <w:right w:val="none" w:sz="0" w:space="0" w:color="auto"/>
      </w:divBdr>
    </w:div>
    <w:div w:id="541983728">
      <w:bodyDiv w:val="1"/>
      <w:marLeft w:val="0"/>
      <w:marRight w:val="0"/>
      <w:marTop w:val="0"/>
      <w:marBottom w:val="0"/>
      <w:divBdr>
        <w:top w:val="none" w:sz="0" w:space="0" w:color="auto"/>
        <w:left w:val="none" w:sz="0" w:space="0" w:color="auto"/>
        <w:bottom w:val="none" w:sz="0" w:space="0" w:color="auto"/>
        <w:right w:val="none" w:sz="0" w:space="0" w:color="auto"/>
      </w:divBdr>
    </w:div>
    <w:div w:id="549536288">
      <w:bodyDiv w:val="1"/>
      <w:marLeft w:val="0"/>
      <w:marRight w:val="0"/>
      <w:marTop w:val="0"/>
      <w:marBottom w:val="0"/>
      <w:divBdr>
        <w:top w:val="none" w:sz="0" w:space="0" w:color="auto"/>
        <w:left w:val="none" w:sz="0" w:space="0" w:color="auto"/>
        <w:bottom w:val="none" w:sz="0" w:space="0" w:color="auto"/>
        <w:right w:val="none" w:sz="0" w:space="0" w:color="auto"/>
      </w:divBdr>
    </w:div>
    <w:div w:id="555972723">
      <w:bodyDiv w:val="1"/>
      <w:marLeft w:val="0"/>
      <w:marRight w:val="0"/>
      <w:marTop w:val="0"/>
      <w:marBottom w:val="0"/>
      <w:divBdr>
        <w:top w:val="none" w:sz="0" w:space="0" w:color="auto"/>
        <w:left w:val="none" w:sz="0" w:space="0" w:color="auto"/>
        <w:bottom w:val="none" w:sz="0" w:space="0" w:color="auto"/>
        <w:right w:val="none" w:sz="0" w:space="0" w:color="auto"/>
      </w:divBdr>
    </w:div>
    <w:div w:id="560599068">
      <w:bodyDiv w:val="1"/>
      <w:marLeft w:val="0"/>
      <w:marRight w:val="0"/>
      <w:marTop w:val="0"/>
      <w:marBottom w:val="0"/>
      <w:divBdr>
        <w:top w:val="none" w:sz="0" w:space="0" w:color="auto"/>
        <w:left w:val="none" w:sz="0" w:space="0" w:color="auto"/>
        <w:bottom w:val="none" w:sz="0" w:space="0" w:color="auto"/>
        <w:right w:val="none" w:sz="0" w:space="0" w:color="auto"/>
      </w:divBdr>
    </w:div>
    <w:div w:id="562638297">
      <w:bodyDiv w:val="1"/>
      <w:marLeft w:val="0"/>
      <w:marRight w:val="0"/>
      <w:marTop w:val="0"/>
      <w:marBottom w:val="0"/>
      <w:divBdr>
        <w:top w:val="none" w:sz="0" w:space="0" w:color="auto"/>
        <w:left w:val="none" w:sz="0" w:space="0" w:color="auto"/>
        <w:bottom w:val="none" w:sz="0" w:space="0" w:color="auto"/>
        <w:right w:val="none" w:sz="0" w:space="0" w:color="auto"/>
      </w:divBdr>
    </w:div>
    <w:div w:id="563025241">
      <w:bodyDiv w:val="1"/>
      <w:marLeft w:val="0"/>
      <w:marRight w:val="0"/>
      <w:marTop w:val="0"/>
      <w:marBottom w:val="0"/>
      <w:divBdr>
        <w:top w:val="none" w:sz="0" w:space="0" w:color="auto"/>
        <w:left w:val="none" w:sz="0" w:space="0" w:color="auto"/>
        <w:bottom w:val="none" w:sz="0" w:space="0" w:color="auto"/>
        <w:right w:val="none" w:sz="0" w:space="0" w:color="auto"/>
      </w:divBdr>
    </w:div>
    <w:div w:id="580873681">
      <w:bodyDiv w:val="1"/>
      <w:marLeft w:val="0"/>
      <w:marRight w:val="0"/>
      <w:marTop w:val="0"/>
      <w:marBottom w:val="0"/>
      <w:divBdr>
        <w:top w:val="none" w:sz="0" w:space="0" w:color="auto"/>
        <w:left w:val="none" w:sz="0" w:space="0" w:color="auto"/>
        <w:bottom w:val="none" w:sz="0" w:space="0" w:color="auto"/>
        <w:right w:val="none" w:sz="0" w:space="0" w:color="auto"/>
      </w:divBdr>
    </w:div>
    <w:div w:id="614364739">
      <w:bodyDiv w:val="1"/>
      <w:marLeft w:val="0"/>
      <w:marRight w:val="0"/>
      <w:marTop w:val="0"/>
      <w:marBottom w:val="0"/>
      <w:divBdr>
        <w:top w:val="none" w:sz="0" w:space="0" w:color="auto"/>
        <w:left w:val="none" w:sz="0" w:space="0" w:color="auto"/>
        <w:bottom w:val="none" w:sz="0" w:space="0" w:color="auto"/>
        <w:right w:val="none" w:sz="0" w:space="0" w:color="auto"/>
      </w:divBdr>
    </w:div>
    <w:div w:id="616369344">
      <w:bodyDiv w:val="1"/>
      <w:marLeft w:val="0"/>
      <w:marRight w:val="0"/>
      <w:marTop w:val="0"/>
      <w:marBottom w:val="0"/>
      <w:divBdr>
        <w:top w:val="none" w:sz="0" w:space="0" w:color="auto"/>
        <w:left w:val="none" w:sz="0" w:space="0" w:color="auto"/>
        <w:bottom w:val="none" w:sz="0" w:space="0" w:color="auto"/>
        <w:right w:val="none" w:sz="0" w:space="0" w:color="auto"/>
      </w:divBdr>
    </w:div>
    <w:div w:id="635717042">
      <w:bodyDiv w:val="1"/>
      <w:marLeft w:val="0"/>
      <w:marRight w:val="0"/>
      <w:marTop w:val="0"/>
      <w:marBottom w:val="0"/>
      <w:divBdr>
        <w:top w:val="none" w:sz="0" w:space="0" w:color="auto"/>
        <w:left w:val="none" w:sz="0" w:space="0" w:color="auto"/>
        <w:bottom w:val="none" w:sz="0" w:space="0" w:color="auto"/>
        <w:right w:val="none" w:sz="0" w:space="0" w:color="auto"/>
      </w:divBdr>
    </w:div>
    <w:div w:id="666714218">
      <w:bodyDiv w:val="1"/>
      <w:marLeft w:val="0"/>
      <w:marRight w:val="0"/>
      <w:marTop w:val="0"/>
      <w:marBottom w:val="0"/>
      <w:divBdr>
        <w:top w:val="none" w:sz="0" w:space="0" w:color="auto"/>
        <w:left w:val="none" w:sz="0" w:space="0" w:color="auto"/>
        <w:bottom w:val="none" w:sz="0" w:space="0" w:color="auto"/>
        <w:right w:val="none" w:sz="0" w:space="0" w:color="auto"/>
      </w:divBdr>
    </w:div>
    <w:div w:id="668944251">
      <w:bodyDiv w:val="1"/>
      <w:marLeft w:val="0"/>
      <w:marRight w:val="0"/>
      <w:marTop w:val="0"/>
      <w:marBottom w:val="0"/>
      <w:divBdr>
        <w:top w:val="none" w:sz="0" w:space="0" w:color="auto"/>
        <w:left w:val="none" w:sz="0" w:space="0" w:color="auto"/>
        <w:bottom w:val="none" w:sz="0" w:space="0" w:color="auto"/>
        <w:right w:val="none" w:sz="0" w:space="0" w:color="auto"/>
      </w:divBdr>
    </w:div>
    <w:div w:id="700279312">
      <w:bodyDiv w:val="1"/>
      <w:marLeft w:val="0"/>
      <w:marRight w:val="0"/>
      <w:marTop w:val="0"/>
      <w:marBottom w:val="0"/>
      <w:divBdr>
        <w:top w:val="none" w:sz="0" w:space="0" w:color="auto"/>
        <w:left w:val="none" w:sz="0" w:space="0" w:color="auto"/>
        <w:bottom w:val="none" w:sz="0" w:space="0" w:color="auto"/>
        <w:right w:val="none" w:sz="0" w:space="0" w:color="auto"/>
      </w:divBdr>
    </w:div>
    <w:div w:id="712271994">
      <w:bodyDiv w:val="1"/>
      <w:marLeft w:val="0"/>
      <w:marRight w:val="0"/>
      <w:marTop w:val="0"/>
      <w:marBottom w:val="0"/>
      <w:divBdr>
        <w:top w:val="none" w:sz="0" w:space="0" w:color="auto"/>
        <w:left w:val="none" w:sz="0" w:space="0" w:color="auto"/>
        <w:bottom w:val="none" w:sz="0" w:space="0" w:color="auto"/>
        <w:right w:val="none" w:sz="0" w:space="0" w:color="auto"/>
      </w:divBdr>
    </w:div>
    <w:div w:id="716010522">
      <w:bodyDiv w:val="1"/>
      <w:marLeft w:val="0"/>
      <w:marRight w:val="0"/>
      <w:marTop w:val="0"/>
      <w:marBottom w:val="0"/>
      <w:divBdr>
        <w:top w:val="none" w:sz="0" w:space="0" w:color="auto"/>
        <w:left w:val="none" w:sz="0" w:space="0" w:color="auto"/>
        <w:bottom w:val="none" w:sz="0" w:space="0" w:color="auto"/>
        <w:right w:val="none" w:sz="0" w:space="0" w:color="auto"/>
      </w:divBdr>
    </w:div>
    <w:div w:id="751395270">
      <w:bodyDiv w:val="1"/>
      <w:marLeft w:val="0"/>
      <w:marRight w:val="0"/>
      <w:marTop w:val="0"/>
      <w:marBottom w:val="0"/>
      <w:divBdr>
        <w:top w:val="none" w:sz="0" w:space="0" w:color="auto"/>
        <w:left w:val="none" w:sz="0" w:space="0" w:color="auto"/>
        <w:bottom w:val="none" w:sz="0" w:space="0" w:color="auto"/>
        <w:right w:val="none" w:sz="0" w:space="0" w:color="auto"/>
      </w:divBdr>
    </w:div>
    <w:div w:id="756637616">
      <w:bodyDiv w:val="1"/>
      <w:marLeft w:val="0"/>
      <w:marRight w:val="0"/>
      <w:marTop w:val="0"/>
      <w:marBottom w:val="0"/>
      <w:divBdr>
        <w:top w:val="none" w:sz="0" w:space="0" w:color="auto"/>
        <w:left w:val="none" w:sz="0" w:space="0" w:color="auto"/>
        <w:bottom w:val="none" w:sz="0" w:space="0" w:color="auto"/>
        <w:right w:val="none" w:sz="0" w:space="0" w:color="auto"/>
      </w:divBdr>
    </w:div>
    <w:div w:id="760224565">
      <w:bodyDiv w:val="1"/>
      <w:marLeft w:val="0"/>
      <w:marRight w:val="0"/>
      <w:marTop w:val="0"/>
      <w:marBottom w:val="0"/>
      <w:divBdr>
        <w:top w:val="none" w:sz="0" w:space="0" w:color="auto"/>
        <w:left w:val="none" w:sz="0" w:space="0" w:color="auto"/>
        <w:bottom w:val="none" w:sz="0" w:space="0" w:color="auto"/>
        <w:right w:val="none" w:sz="0" w:space="0" w:color="auto"/>
      </w:divBdr>
      <w:divsChild>
        <w:div w:id="1969161014">
          <w:marLeft w:val="0"/>
          <w:marRight w:val="0"/>
          <w:marTop w:val="0"/>
          <w:marBottom w:val="0"/>
          <w:divBdr>
            <w:top w:val="none" w:sz="0" w:space="0" w:color="auto"/>
            <w:left w:val="single" w:sz="6" w:space="0" w:color="AAAAAA"/>
            <w:bottom w:val="single" w:sz="6" w:space="0" w:color="AAAAAA"/>
            <w:right w:val="single" w:sz="6" w:space="0" w:color="AAAAAA"/>
          </w:divBdr>
        </w:div>
      </w:divsChild>
    </w:div>
    <w:div w:id="768088811">
      <w:bodyDiv w:val="1"/>
      <w:marLeft w:val="0"/>
      <w:marRight w:val="0"/>
      <w:marTop w:val="0"/>
      <w:marBottom w:val="0"/>
      <w:divBdr>
        <w:top w:val="none" w:sz="0" w:space="0" w:color="auto"/>
        <w:left w:val="none" w:sz="0" w:space="0" w:color="auto"/>
        <w:bottom w:val="none" w:sz="0" w:space="0" w:color="auto"/>
        <w:right w:val="none" w:sz="0" w:space="0" w:color="auto"/>
      </w:divBdr>
    </w:div>
    <w:div w:id="798374052">
      <w:bodyDiv w:val="1"/>
      <w:marLeft w:val="0"/>
      <w:marRight w:val="0"/>
      <w:marTop w:val="0"/>
      <w:marBottom w:val="0"/>
      <w:divBdr>
        <w:top w:val="none" w:sz="0" w:space="0" w:color="auto"/>
        <w:left w:val="none" w:sz="0" w:space="0" w:color="auto"/>
        <w:bottom w:val="none" w:sz="0" w:space="0" w:color="auto"/>
        <w:right w:val="none" w:sz="0" w:space="0" w:color="auto"/>
      </w:divBdr>
      <w:divsChild>
        <w:div w:id="681009207">
          <w:marLeft w:val="0"/>
          <w:marRight w:val="0"/>
          <w:marTop w:val="0"/>
          <w:marBottom w:val="0"/>
          <w:divBdr>
            <w:top w:val="none" w:sz="0" w:space="0" w:color="auto"/>
            <w:left w:val="single" w:sz="6" w:space="0" w:color="AAAAAA"/>
            <w:bottom w:val="single" w:sz="6" w:space="0" w:color="AAAAAA"/>
            <w:right w:val="single" w:sz="6" w:space="0" w:color="AAAAAA"/>
          </w:divBdr>
        </w:div>
      </w:divsChild>
    </w:div>
    <w:div w:id="799765554">
      <w:bodyDiv w:val="1"/>
      <w:marLeft w:val="0"/>
      <w:marRight w:val="0"/>
      <w:marTop w:val="0"/>
      <w:marBottom w:val="0"/>
      <w:divBdr>
        <w:top w:val="none" w:sz="0" w:space="0" w:color="auto"/>
        <w:left w:val="none" w:sz="0" w:space="0" w:color="auto"/>
        <w:bottom w:val="none" w:sz="0" w:space="0" w:color="auto"/>
        <w:right w:val="none" w:sz="0" w:space="0" w:color="auto"/>
      </w:divBdr>
    </w:div>
    <w:div w:id="807939246">
      <w:bodyDiv w:val="1"/>
      <w:marLeft w:val="0"/>
      <w:marRight w:val="0"/>
      <w:marTop w:val="0"/>
      <w:marBottom w:val="0"/>
      <w:divBdr>
        <w:top w:val="none" w:sz="0" w:space="0" w:color="auto"/>
        <w:left w:val="none" w:sz="0" w:space="0" w:color="auto"/>
        <w:bottom w:val="none" w:sz="0" w:space="0" w:color="auto"/>
        <w:right w:val="none" w:sz="0" w:space="0" w:color="auto"/>
      </w:divBdr>
    </w:div>
    <w:div w:id="809129621">
      <w:bodyDiv w:val="1"/>
      <w:marLeft w:val="0"/>
      <w:marRight w:val="0"/>
      <w:marTop w:val="0"/>
      <w:marBottom w:val="0"/>
      <w:divBdr>
        <w:top w:val="none" w:sz="0" w:space="0" w:color="auto"/>
        <w:left w:val="none" w:sz="0" w:space="0" w:color="auto"/>
        <w:bottom w:val="none" w:sz="0" w:space="0" w:color="auto"/>
        <w:right w:val="none" w:sz="0" w:space="0" w:color="auto"/>
      </w:divBdr>
      <w:divsChild>
        <w:div w:id="27032464">
          <w:marLeft w:val="0"/>
          <w:marRight w:val="0"/>
          <w:marTop w:val="0"/>
          <w:marBottom w:val="0"/>
          <w:divBdr>
            <w:top w:val="none" w:sz="0" w:space="0" w:color="auto"/>
            <w:left w:val="none" w:sz="0" w:space="0" w:color="auto"/>
            <w:bottom w:val="none" w:sz="0" w:space="0" w:color="auto"/>
            <w:right w:val="none" w:sz="0" w:space="0" w:color="auto"/>
          </w:divBdr>
        </w:div>
        <w:div w:id="1858696936">
          <w:marLeft w:val="0"/>
          <w:marRight w:val="0"/>
          <w:marTop w:val="0"/>
          <w:marBottom w:val="0"/>
          <w:divBdr>
            <w:top w:val="none" w:sz="0" w:space="0" w:color="auto"/>
            <w:left w:val="none" w:sz="0" w:space="0" w:color="auto"/>
            <w:bottom w:val="none" w:sz="0" w:space="0" w:color="auto"/>
            <w:right w:val="none" w:sz="0" w:space="0" w:color="auto"/>
          </w:divBdr>
        </w:div>
        <w:div w:id="1438864423">
          <w:marLeft w:val="0"/>
          <w:marRight w:val="0"/>
          <w:marTop w:val="0"/>
          <w:marBottom w:val="0"/>
          <w:divBdr>
            <w:top w:val="none" w:sz="0" w:space="0" w:color="auto"/>
            <w:left w:val="none" w:sz="0" w:space="0" w:color="auto"/>
            <w:bottom w:val="none" w:sz="0" w:space="0" w:color="auto"/>
            <w:right w:val="none" w:sz="0" w:space="0" w:color="auto"/>
          </w:divBdr>
        </w:div>
        <w:div w:id="1891959052">
          <w:marLeft w:val="0"/>
          <w:marRight w:val="0"/>
          <w:marTop w:val="0"/>
          <w:marBottom w:val="0"/>
          <w:divBdr>
            <w:top w:val="none" w:sz="0" w:space="0" w:color="auto"/>
            <w:left w:val="none" w:sz="0" w:space="0" w:color="auto"/>
            <w:bottom w:val="none" w:sz="0" w:space="0" w:color="auto"/>
            <w:right w:val="none" w:sz="0" w:space="0" w:color="auto"/>
          </w:divBdr>
        </w:div>
        <w:div w:id="618293587">
          <w:marLeft w:val="0"/>
          <w:marRight w:val="0"/>
          <w:marTop w:val="0"/>
          <w:marBottom w:val="0"/>
          <w:divBdr>
            <w:top w:val="none" w:sz="0" w:space="0" w:color="auto"/>
            <w:left w:val="none" w:sz="0" w:space="0" w:color="auto"/>
            <w:bottom w:val="none" w:sz="0" w:space="0" w:color="auto"/>
            <w:right w:val="none" w:sz="0" w:space="0" w:color="auto"/>
          </w:divBdr>
        </w:div>
      </w:divsChild>
    </w:div>
    <w:div w:id="831918963">
      <w:bodyDiv w:val="1"/>
      <w:marLeft w:val="0"/>
      <w:marRight w:val="0"/>
      <w:marTop w:val="0"/>
      <w:marBottom w:val="0"/>
      <w:divBdr>
        <w:top w:val="none" w:sz="0" w:space="0" w:color="auto"/>
        <w:left w:val="none" w:sz="0" w:space="0" w:color="auto"/>
        <w:bottom w:val="none" w:sz="0" w:space="0" w:color="auto"/>
        <w:right w:val="none" w:sz="0" w:space="0" w:color="auto"/>
      </w:divBdr>
    </w:div>
    <w:div w:id="832455777">
      <w:bodyDiv w:val="1"/>
      <w:marLeft w:val="0"/>
      <w:marRight w:val="0"/>
      <w:marTop w:val="0"/>
      <w:marBottom w:val="0"/>
      <w:divBdr>
        <w:top w:val="none" w:sz="0" w:space="0" w:color="auto"/>
        <w:left w:val="none" w:sz="0" w:space="0" w:color="auto"/>
        <w:bottom w:val="none" w:sz="0" w:space="0" w:color="auto"/>
        <w:right w:val="none" w:sz="0" w:space="0" w:color="auto"/>
      </w:divBdr>
    </w:div>
    <w:div w:id="840855252">
      <w:bodyDiv w:val="1"/>
      <w:marLeft w:val="0"/>
      <w:marRight w:val="0"/>
      <w:marTop w:val="0"/>
      <w:marBottom w:val="0"/>
      <w:divBdr>
        <w:top w:val="none" w:sz="0" w:space="0" w:color="auto"/>
        <w:left w:val="none" w:sz="0" w:space="0" w:color="auto"/>
        <w:bottom w:val="none" w:sz="0" w:space="0" w:color="auto"/>
        <w:right w:val="none" w:sz="0" w:space="0" w:color="auto"/>
      </w:divBdr>
    </w:div>
    <w:div w:id="855772181">
      <w:bodyDiv w:val="1"/>
      <w:marLeft w:val="0"/>
      <w:marRight w:val="0"/>
      <w:marTop w:val="0"/>
      <w:marBottom w:val="0"/>
      <w:divBdr>
        <w:top w:val="none" w:sz="0" w:space="0" w:color="auto"/>
        <w:left w:val="none" w:sz="0" w:space="0" w:color="auto"/>
        <w:bottom w:val="none" w:sz="0" w:space="0" w:color="auto"/>
        <w:right w:val="none" w:sz="0" w:space="0" w:color="auto"/>
      </w:divBdr>
    </w:div>
    <w:div w:id="856431368">
      <w:bodyDiv w:val="1"/>
      <w:marLeft w:val="0"/>
      <w:marRight w:val="0"/>
      <w:marTop w:val="0"/>
      <w:marBottom w:val="0"/>
      <w:divBdr>
        <w:top w:val="none" w:sz="0" w:space="0" w:color="auto"/>
        <w:left w:val="none" w:sz="0" w:space="0" w:color="auto"/>
        <w:bottom w:val="none" w:sz="0" w:space="0" w:color="auto"/>
        <w:right w:val="none" w:sz="0" w:space="0" w:color="auto"/>
      </w:divBdr>
      <w:divsChild>
        <w:div w:id="550264686">
          <w:marLeft w:val="0"/>
          <w:marRight w:val="0"/>
          <w:marTop w:val="0"/>
          <w:marBottom w:val="0"/>
          <w:divBdr>
            <w:top w:val="none" w:sz="0" w:space="0" w:color="auto"/>
            <w:left w:val="none" w:sz="0" w:space="0" w:color="auto"/>
            <w:bottom w:val="none" w:sz="0" w:space="0" w:color="auto"/>
            <w:right w:val="none" w:sz="0" w:space="0" w:color="auto"/>
          </w:divBdr>
        </w:div>
        <w:div w:id="522790275">
          <w:marLeft w:val="0"/>
          <w:marRight w:val="0"/>
          <w:marTop w:val="0"/>
          <w:marBottom w:val="0"/>
          <w:divBdr>
            <w:top w:val="none" w:sz="0" w:space="0" w:color="auto"/>
            <w:left w:val="none" w:sz="0" w:space="0" w:color="auto"/>
            <w:bottom w:val="none" w:sz="0" w:space="0" w:color="auto"/>
            <w:right w:val="none" w:sz="0" w:space="0" w:color="auto"/>
          </w:divBdr>
        </w:div>
        <w:div w:id="650476451">
          <w:marLeft w:val="0"/>
          <w:marRight w:val="0"/>
          <w:marTop w:val="0"/>
          <w:marBottom w:val="0"/>
          <w:divBdr>
            <w:top w:val="none" w:sz="0" w:space="0" w:color="auto"/>
            <w:left w:val="none" w:sz="0" w:space="0" w:color="auto"/>
            <w:bottom w:val="none" w:sz="0" w:space="0" w:color="auto"/>
            <w:right w:val="none" w:sz="0" w:space="0" w:color="auto"/>
          </w:divBdr>
        </w:div>
        <w:div w:id="1202547493">
          <w:marLeft w:val="0"/>
          <w:marRight w:val="0"/>
          <w:marTop w:val="0"/>
          <w:marBottom w:val="0"/>
          <w:divBdr>
            <w:top w:val="none" w:sz="0" w:space="0" w:color="auto"/>
            <w:left w:val="none" w:sz="0" w:space="0" w:color="auto"/>
            <w:bottom w:val="none" w:sz="0" w:space="0" w:color="auto"/>
            <w:right w:val="none" w:sz="0" w:space="0" w:color="auto"/>
          </w:divBdr>
        </w:div>
        <w:div w:id="569122623">
          <w:marLeft w:val="0"/>
          <w:marRight w:val="0"/>
          <w:marTop w:val="0"/>
          <w:marBottom w:val="0"/>
          <w:divBdr>
            <w:top w:val="none" w:sz="0" w:space="0" w:color="auto"/>
            <w:left w:val="none" w:sz="0" w:space="0" w:color="auto"/>
            <w:bottom w:val="none" w:sz="0" w:space="0" w:color="auto"/>
            <w:right w:val="none" w:sz="0" w:space="0" w:color="auto"/>
          </w:divBdr>
        </w:div>
        <w:div w:id="1053505522">
          <w:marLeft w:val="0"/>
          <w:marRight w:val="0"/>
          <w:marTop w:val="0"/>
          <w:marBottom w:val="0"/>
          <w:divBdr>
            <w:top w:val="none" w:sz="0" w:space="0" w:color="auto"/>
            <w:left w:val="none" w:sz="0" w:space="0" w:color="auto"/>
            <w:bottom w:val="none" w:sz="0" w:space="0" w:color="auto"/>
            <w:right w:val="none" w:sz="0" w:space="0" w:color="auto"/>
          </w:divBdr>
        </w:div>
      </w:divsChild>
    </w:div>
    <w:div w:id="868569063">
      <w:bodyDiv w:val="1"/>
      <w:marLeft w:val="0"/>
      <w:marRight w:val="0"/>
      <w:marTop w:val="0"/>
      <w:marBottom w:val="0"/>
      <w:divBdr>
        <w:top w:val="none" w:sz="0" w:space="0" w:color="auto"/>
        <w:left w:val="none" w:sz="0" w:space="0" w:color="auto"/>
        <w:bottom w:val="none" w:sz="0" w:space="0" w:color="auto"/>
        <w:right w:val="none" w:sz="0" w:space="0" w:color="auto"/>
      </w:divBdr>
    </w:div>
    <w:div w:id="875195894">
      <w:bodyDiv w:val="1"/>
      <w:marLeft w:val="0"/>
      <w:marRight w:val="0"/>
      <w:marTop w:val="0"/>
      <w:marBottom w:val="0"/>
      <w:divBdr>
        <w:top w:val="none" w:sz="0" w:space="0" w:color="auto"/>
        <w:left w:val="none" w:sz="0" w:space="0" w:color="auto"/>
        <w:bottom w:val="none" w:sz="0" w:space="0" w:color="auto"/>
        <w:right w:val="none" w:sz="0" w:space="0" w:color="auto"/>
      </w:divBdr>
    </w:div>
    <w:div w:id="901258397">
      <w:bodyDiv w:val="1"/>
      <w:marLeft w:val="0"/>
      <w:marRight w:val="0"/>
      <w:marTop w:val="0"/>
      <w:marBottom w:val="0"/>
      <w:divBdr>
        <w:top w:val="none" w:sz="0" w:space="0" w:color="auto"/>
        <w:left w:val="none" w:sz="0" w:space="0" w:color="auto"/>
        <w:bottom w:val="none" w:sz="0" w:space="0" w:color="auto"/>
        <w:right w:val="none" w:sz="0" w:space="0" w:color="auto"/>
      </w:divBdr>
    </w:div>
    <w:div w:id="907497601">
      <w:bodyDiv w:val="1"/>
      <w:marLeft w:val="0"/>
      <w:marRight w:val="0"/>
      <w:marTop w:val="0"/>
      <w:marBottom w:val="0"/>
      <w:divBdr>
        <w:top w:val="none" w:sz="0" w:space="0" w:color="auto"/>
        <w:left w:val="none" w:sz="0" w:space="0" w:color="auto"/>
        <w:bottom w:val="none" w:sz="0" w:space="0" w:color="auto"/>
        <w:right w:val="none" w:sz="0" w:space="0" w:color="auto"/>
      </w:divBdr>
      <w:divsChild>
        <w:div w:id="1587837021">
          <w:marLeft w:val="0"/>
          <w:marRight w:val="0"/>
          <w:marTop w:val="0"/>
          <w:marBottom w:val="0"/>
          <w:divBdr>
            <w:top w:val="none" w:sz="0" w:space="0" w:color="auto"/>
            <w:left w:val="none" w:sz="0" w:space="0" w:color="auto"/>
            <w:bottom w:val="none" w:sz="0" w:space="0" w:color="auto"/>
            <w:right w:val="none" w:sz="0" w:space="0" w:color="auto"/>
          </w:divBdr>
        </w:div>
        <w:div w:id="1001396372">
          <w:marLeft w:val="0"/>
          <w:marRight w:val="0"/>
          <w:marTop w:val="0"/>
          <w:marBottom w:val="0"/>
          <w:divBdr>
            <w:top w:val="none" w:sz="0" w:space="0" w:color="auto"/>
            <w:left w:val="none" w:sz="0" w:space="0" w:color="auto"/>
            <w:bottom w:val="none" w:sz="0" w:space="0" w:color="auto"/>
            <w:right w:val="none" w:sz="0" w:space="0" w:color="auto"/>
          </w:divBdr>
        </w:div>
        <w:div w:id="3942871">
          <w:marLeft w:val="0"/>
          <w:marRight w:val="0"/>
          <w:marTop w:val="0"/>
          <w:marBottom w:val="0"/>
          <w:divBdr>
            <w:top w:val="none" w:sz="0" w:space="0" w:color="auto"/>
            <w:left w:val="none" w:sz="0" w:space="0" w:color="auto"/>
            <w:bottom w:val="none" w:sz="0" w:space="0" w:color="auto"/>
            <w:right w:val="none" w:sz="0" w:space="0" w:color="auto"/>
          </w:divBdr>
        </w:div>
        <w:div w:id="553858140">
          <w:marLeft w:val="0"/>
          <w:marRight w:val="0"/>
          <w:marTop w:val="0"/>
          <w:marBottom w:val="0"/>
          <w:divBdr>
            <w:top w:val="none" w:sz="0" w:space="0" w:color="auto"/>
            <w:left w:val="none" w:sz="0" w:space="0" w:color="auto"/>
            <w:bottom w:val="none" w:sz="0" w:space="0" w:color="auto"/>
            <w:right w:val="none" w:sz="0" w:space="0" w:color="auto"/>
          </w:divBdr>
        </w:div>
        <w:div w:id="869535960">
          <w:marLeft w:val="0"/>
          <w:marRight w:val="0"/>
          <w:marTop w:val="0"/>
          <w:marBottom w:val="0"/>
          <w:divBdr>
            <w:top w:val="none" w:sz="0" w:space="0" w:color="auto"/>
            <w:left w:val="none" w:sz="0" w:space="0" w:color="auto"/>
            <w:bottom w:val="none" w:sz="0" w:space="0" w:color="auto"/>
            <w:right w:val="none" w:sz="0" w:space="0" w:color="auto"/>
          </w:divBdr>
        </w:div>
      </w:divsChild>
    </w:div>
    <w:div w:id="928659904">
      <w:bodyDiv w:val="1"/>
      <w:marLeft w:val="0"/>
      <w:marRight w:val="0"/>
      <w:marTop w:val="0"/>
      <w:marBottom w:val="0"/>
      <w:divBdr>
        <w:top w:val="none" w:sz="0" w:space="0" w:color="auto"/>
        <w:left w:val="none" w:sz="0" w:space="0" w:color="auto"/>
        <w:bottom w:val="none" w:sz="0" w:space="0" w:color="auto"/>
        <w:right w:val="none" w:sz="0" w:space="0" w:color="auto"/>
      </w:divBdr>
    </w:div>
    <w:div w:id="953173643">
      <w:bodyDiv w:val="1"/>
      <w:marLeft w:val="0"/>
      <w:marRight w:val="0"/>
      <w:marTop w:val="0"/>
      <w:marBottom w:val="0"/>
      <w:divBdr>
        <w:top w:val="none" w:sz="0" w:space="0" w:color="auto"/>
        <w:left w:val="none" w:sz="0" w:space="0" w:color="auto"/>
        <w:bottom w:val="none" w:sz="0" w:space="0" w:color="auto"/>
        <w:right w:val="none" w:sz="0" w:space="0" w:color="auto"/>
      </w:divBdr>
    </w:div>
    <w:div w:id="954747823">
      <w:bodyDiv w:val="1"/>
      <w:marLeft w:val="0"/>
      <w:marRight w:val="0"/>
      <w:marTop w:val="0"/>
      <w:marBottom w:val="0"/>
      <w:divBdr>
        <w:top w:val="none" w:sz="0" w:space="0" w:color="auto"/>
        <w:left w:val="none" w:sz="0" w:space="0" w:color="auto"/>
        <w:bottom w:val="none" w:sz="0" w:space="0" w:color="auto"/>
        <w:right w:val="none" w:sz="0" w:space="0" w:color="auto"/>
      </w:divBdr>
    </w:div>
    <w:div w:id="983892909">
      <w:bodyDiv w:val="1"/>
      <w:marLeft w:val="0"/>
      <w:marRight w:val="0"/>
      <w:marTop w:val="0"/>
      <w:marBottom w:val="0"/>
      <w:divBdr>
        <w:top w:val="none" w:sz="0" w:space="0" w:color="auto"/>
        <w:left w:val="none" w:sz="0" w:space="0" w:color="auto"/>
        <w:bottom w:val="none" w:sz="0" w:space="0" w:color="auto"/>
        <w:right w:val="none" w:sz="0" w:space="0" w:color="auto"/>
      </w:divBdr>
    </w:div>
    <w:div w:id="998002897">
      <w:bodyDiv w:val="1"/>
      <w:marLeft w:val="0"/>
      <w:marRight w:val="0"/>
      <w:marTop w:val="0"/>
      <w:marBottom w:val="0"/>
      <w:divBdr>
        <w:top w:val="none" w:sz="0" w:space="0" w:color="auto"/>
        <w:left w:val="none" w:sz="0" w:space="0" w:color="auto"/>
        <w:bottom w:val="none" w:sz="0" w:space="0" w:color="auto"/>
        <w:right w:val="none" w:sz="0" w:space="0" w:color="auto"/>
      </w:divBdr>
    </w:div>
    <w:div w:id="1012416416">
      <w:bodyDiv w:val="1"/>
      <w:marLeft w:val="0"/>
      <w:marRight w:val="0"/>
      <w:marTop w:val="0"/>
      <w:marBottom w:val="0"/>
      <w:divBdr>
        <w:top w:val="none" w:sz="0" w:space="0" w:color="auto"/>
        <w:left w:val="none" w:sz="0" w:space="0" w:color="auto"/>
        <w:bottom w:val="none" w:sz="0" w:space="0" w:color="auto"/>
        <w:right w:val="none" w:sz="0" w:space="0" w:color="auto"/>
      </w:divBdr>
    </w:div>
    <w:div w:id="1023481969">
      <w:bodyDiv w:val="1"/>
      <w:marLeft w:val="0"/>
      <w:marRight w:val="0"/>
      <w:marTop w:val="0"/>
      <w:marBottom w:val="0"/>
      <w:divBdr>
        <w:top w:val="none" w:sz="0" w:space="0" w:color="auto"/>
        <w:left w:val="none" w:sz="0" w:space="0" w:color="auto"/>
        <w:bottom w:val="none" w:sz="0" w:space="0" w:color="auto"/>
        <w:right w:val="none" w:sz="0" w:space="0" w:color="auto"/>
      </w:divBdr>
    </w:div>
    <w:div w:id="1024674869">
      <w:bodyDiv w:val="1"/>
      <w:marLeft w:val="0"/>
      <w:marRight w:val="0"/>
      <w:marTop w:val="0"/>
      <w:marBottom w:val="0"/>
      <w:divBdr>
        <w:top w:val="none" w:sz="0" w:space="0" w:color="auto"/>
        <w:left w:val="none" w:sz="0" w:space="0" w:color="auto"/>
        <w:bottom w:val="none" w:sz="0" w:space="0" w:color="auto"/>
        <w:right w:val="none" w:sz="0" w:space="0" w:color="auto"/>
      </w:divBdr>
    </w:div>
    <w:div w:id="1029792751">
      <w:bodyDiv w:val="1"/>
      <w:marLeft w:val="0"/>
      <w:marRight w:val="0"/>
      <w:marTop w:val="0"/>
      <w:marBottom w:val="0"/>
      <w:divBdr>
        <w:top w:val="none" w:sz="0" w:space="0" w:color="auto"/>
        <w:left w:val="none" w:sz="0" w:space="0" w:color="auto"/>
        <w:bottom w:val="none" w:sz="0" w:space="0" w:color="auto"/>
        <w:right w:val="none" w:sz="0" w:space="0" w:color="auto"/>
      </w:divBdr>
      <w:divsChild>
        <w:div w:id="53044262">
          <w:marLeft w:val="0"/>
          <w:marRight w:val="0"/>
          <w:marTop w:val="0"/>
          <w:marBottom w:val="0"/>
          <w:divBdr>
            <w:top w:val="none" w:sz="0" w:space="0" w:color="auto"/>
            <w:left w:val="single" w:sz="6" w:space="0" w:color="AAAAAA"/>
            <w:bottom w:val="single" w:sz="6" w:space="0" w:color="AAAAAA"/>
            <w:right w:val="single" w:sz="6" w:space="0" w:color="AAAAAA"/>
          </w:divBdr>
        </w:div>
      </w:divsChild>
    </w:div>
    <w:div w:id="1030570548">
      <w:bodyDiv w:val="1"/>
      <w:marLeft w:val="0"/>
      <w:marRight w:val="0"/>
      <w:marTop w:val="0"/>
      <w:marBottom w:val="0"/>
      <w:divBdr>
        <w:top w:val="none" w:sz="0" w:space="0" w:color="auto"/>
        <w:left w:val="none" w:sz="0" w:space="0" w:color="auto"/>
        <w:bottom w:val="none" w:sz="0" w:space="0" w:color="auto"/>
        <w:right w:val="none" w:sz="0" w:space="0" w:color="auto"/>
      </w:divBdr>
    </w:div>
    <w:div w:id="1040516441">
      <w:bodyDiv w:val="1"/>
      <w:marLeft w:val="0"/>
      <w:marRight w:val="0"/>
      <w:marTop w:val="0"/>
      <w:marBottom w:val="0"/>
      <w:divBdr>
        <w:top w:val="none" w:sz="0" w:space="0" w:color="auto"/>
        <w:left w:val="none" w:sz="0" w:space="0" w:color="auto"/>
        <w:bottom w:val="none" w:sz="0" w:space="0" w:color="auto"/>
        <w:right w:val="none" w:sz="0" w:space="0" w:color="auto"/>
      </w:divBdr>
    </w:div>
    <w:div w:id="1041784824">
      <w:bodyDiv w:val="1"/>
      <w:marLeft w:val="0"/>
      <w:marRight w:val="0"/>
      <w:marTop w:val="0"/>
      <w:marBottom w:val="0"/>
      <w:divBdr>
        <w:top w:val="none" w:sz="0" w:space="0" w:color="auto"/>
        <w:left w:val="none" w:sz="0" w:space="0" w:color="auto"/>
        <w:bottom w:val="none" w:sz="0" w:space="0" w:color="auto"/>
        <w:right w:val="none" w:sz="0" w:space="0" w:color="auto"/>
      </w:divBdr>
    </w:div>
    <w:div w:id="1044213382">
      <w:bodyDiv w:val="1"/>
      <w:marLeft w:val="0"/>
      <w:marRight w:val="0"/>
      <w:marTop w:val="0"/>
      <w:marBottom w:val="0"/>
      <w:divBdr>
        <w:top w:val="none" w:sz="0" w:space="0" w:color="auto"/>
        <w:left w:val="none" w:sz="0" w:space="0" w:color="auto"/>
        <w:bottom w:val="none" w:sz="0" w:space="0" w:color="auto"/>
        <w:right w:val="none" w:sz="0" w:space="0" w:color="auto"/>
      </w:divBdr>
    </w:div>
    <w:div w:id="1046610559">
      <w:bodyDiv w:val="1"/>
      <w:marLeft w:val="0"/>
      <w:marRight w:val="0"/>
      <w:marTop w:val="0"/>
      <w:marBottom w:val="0"/>
      <w:divBdr>
        <w:top w:val="none" w:sz="0" w:space="0" w:color="auto"/>
        <w:left w:val="none" w:sz="0" w:space="0" w:color="auto"/>
        <w:bottom w:val="none" w:sz="0" w:space="0" w:color="auto"/>
        <w:right w:val="none" w:sz="0" w:space="0" w:color="auto"/>
      </w:divBdr>
    </w:div>
    <w:div w:id="1047755184">
      <w:bodyDiv w:val="1"/>
      <w:marLeft w:val="0"/>
      <w:marRight w:val="0"/>
      <w:marTop w:val="0"/>
      <w:marBottom w:val="0"/>
      <w:divBdr>
        <w:top w:val="none" w:sz="0" w:space="0" w:color="auto"/>
        <w:left w:val="none" w:sz="0" w:space="0" w:color="auto"/>
        <w:bottom w:val="none" w:sz="0" w:space="0" w:color="auto"/>
        <w:right w:val="none" w:sz="0" w:space="0" w:color="auto"/>
      </w:divBdr>
    </w:div>
    <w:div w:id="1051656875">
      <w:bodyDiv w:val="1"/>
      <w:marLeft w:val="0"/>
      <w:marRight w:val="0"/>
      <w:marTop w:val="0"/>
      <w:marBottom w:val="0"/>
      <w:divBdr>
        <w:top w:val="none" w:sz="0" w:space="0" w:color="auto"/>
        <w:left w:val="none" w:sz="0" w:space="0" w:color="auto"/>
        <w:bottom w:val="none" w:sz="0" w:space="0" w:color="auto"/>
        <w:right w:val="none" w:sz="0" w:space="0" w:color="auto"/>
      </w:divBdr>
      <w:divsChild>
        <w:div w:id="1957906385">
          <w:marLeft w:val="0"/>
          <w:marRight w:val="0"/>
          <w:marTop w:val="0"/>
          <w:marBottom w:val="0"/>
          <w:divBdr>
            <w:top w:val="none" w:sz="0" w:space="0" w:color="auto"/>
            <w:left w:val="none" w:sz="0" w:space="0" w:color="auto"/>
            <w:bottom w:val="none" w:sz="0" w:space="0" w:color="auto"/>
            <w:right w:val="none" w:sz="0" w:space="0" w:color="auto"/>
          </w:divBdr>
        </w:div>
      </w:divsChild>
    </w:div>
    <w:div w:id="1059863794">
      <w:bodyDiv w:val="1"/>
      <w:marLeft w:val="0"/>
      <w:marRight w:val="0"/>
      <w:marTop w:val="0"/>
      <w:marBottom w:val="0"/>
      <w:divBdr>
        <w:top w:val="none" w:sz="0" w:space="0" w:color="auto"/>
        <w:left w:val="none" w:sz="0" w:space="0" w:color="auto"/>
        <w:bottom w:val="none" w:sz="0" w:space="0" w:color="auto"/>
        <w:right w:val="none" w:sz="0" w:space="0" w:color="auto"/>
      </w:divBdr>
    </w:div>
    <w:div w:id="1068576611">
      <w:bodyDiv w:val="1"/>
      <w:marLeft w:val="0"/>
      <w:marRight w:val="0"/>
      <w:marTop w:val="0"/>
      <w:marBottom w:val="0"/>
      <w:divBdr>
        <w:top w:val="none" w:sz="0" w:space="0" w:color="auto"/>
        <w:left w:val="none" w:sz="0" w:space="0" w:color="auto"/>
        <w:bottom w:val="none" w:sz="0" w:space="0" w:color="auto"/>
        <w:right w:val="none" w:sz="0" w:space="0" w:color="auto"/>
      </w:divBdr>
    </w:div>
    <w:div w:id="1076516255">
      <w:bodyDiv w:val="1"/>
      <w:marLeft w:val="0"/>
      <w:marRight w:val="0"/>
      <w:marTop w:val="0"/>
      <w:marBottom w:val="0"/>
      <w:divBdr>
        <w:top w:val="none" w:sz="0" w:space="0" w:color="auto"/>
        <w:left w:val="none" w:sz="0" w:space="0" w:color="auto"/>
        <w:bottom w:val="none" w:sz="0" w:space="0" w:color="auto"/>
        <w:right w:val="none" w:sz="0" w:space="0" w:color="auto"/>
      </w:divBdr>
    </w:div>
    <w:div w:id="1077243937">
      <w:bodyDiv w:val="1"/>
      <w:marLeft w:val="0"/>
      <w:marRight w:val="0"/>
      <w:marTop w:val="0"/>
      <w:marBottom w:val="0"/>
      <w:divBdr>
        <w:top w:val="none" w:sz="0" w:space="0" w:color="auto"/>
        <w:left w:val="none" w:sz="0" w:space="0" w:color="auto"/>
        <w:bottom w:val="none" w:sz="0" w:space="0" w:color="auto"/>
        <w:right w:val="none" w:sz="0" w:space="0" w:color="auto"/>
      </w:divBdr>
    </w:div>
    <w:div w:id="1097292068">
      <w:bodyDiv w:val="1"/>
      <w:marLeft w:val="0"/>
      <w:marRight w:val="0"/>
      <w:marTop w:val="0"/>
      <w:marBottom w:val="0"/>
      <w:divBdr>
        <w:top w:val="none" w:sz="0" w:space="0" w:color="auto"/>
        <w:left w:val="none" w:sz="0" w:space="0" w:color="auto"/>
        <w:bottom w:val="none" w:sz="0" w:space="0" w:color="auto"/>
        <w:right w:val="none" w:sz="0" w:space="0" w:color="auto"/>
      </w:divBdr>
    </w:div>
    <w:div w:id="1116097425">
      <w:bodyDiv w:val="1"/>
      <w:marLeft w:val="0"/>
      <w:marRight w:val="0"/>
      <w:marTop w:val="0"/>
      <w:marBottom w:val="0"/>
      <w:divBdr>
        <w:top w:val="none" w:sz="0" w:space="0" w:color="auto"/>
        <w:left w:val="none" w:sz="0" w:space="0" w:color="auto"/>
        <w:bottom w:val="none" w:sz="0" w:space="0" w:color="auto"/>
        <w:right w:val="none" w:sz="0" w:space="0" w:color="auto"/>
      </w:divBdr>
    </w:div>
    <w:div w:id="1119104266">
      <w:bodyDiv w:val="1"/>
      <w:marLeft w:val="0"/>
      <w:marRight w:val="0"/>
      <w:marTop w:val="0"/>
      <w:marBottom w:val="0"/>
      <w:divBdr>
        <w:top w:val="none" w:sz="0" w:space="0" w:color="auto"/>
        <w:left w:val="none" w:sz="0" w:space="0" w:color="auto"/>
        <w:bottom w:val="none" w:sz="0" w:space="0" w:color="auto"/>
        <w:right w:val="none" w:sz="0" w:space="0" w:color="auto"/>
      </w:divBdr>
    </w:div>
    <w:div w:id="1129009359">
      <w:bodyDiv w:val="1"/>
      <w:marLeft w:val="0"/>
      <w:marRight w:val="0"/>
      <w:marTop w:val="0"/>
      <w:marBottom w:val="0"/>
      <w:divBdr>
        <w:top w:val="none" w:sz="0" w:space="0" w:color="auto"/>
        <w:left w:val="none" w:sz="0" w:space="0" w:color="auto"/>
        <w:bottom w:val="none" w:sz="0" w:space="0" w:color="auto"/>
        <w:right w:val="none" w:sz="0" w:space="0" w:color="auto"/>
      </w:divBdr>
    </w:div>
    <w:div w:id="1137380227">
      <w:bodyDiv w:val="1"/>
      <w:marLeft w:val="0"/>
      <w:marRight w:val="0"/>
      <w:marTop w:val="0"/>
      <w:marBottom w:val="0"/>
      <w:divBdr>
        <w:top w:val="none" w:sz="0" w:space="0" w:color="auto"/>
        <w:left w:val="none" w:sz="0" w:space="0" w:color="auto"/>
        <w:bottom w:val="none" w:sz="0" w:space="0" w:color="auto"/>
        <w:right w:val="none" w:sz="0" w:space="0" w:color="auto"/>
      </w:divBdr>
    </w:div>
    <w:div w:id="1143931622">
      <w:bodyDiv w:val="1"/>
      <w:marLeft w:val="0"/>
      <w:marRight w:val="0"/>
      <w:marTop w:val="0"/>
      <w:marBottom w:val="0"/>
      <w:divBdr>
        <w:top w:val="none" w:sz="0" w:space="0" w:color="auto"/>
        <w:left w:val="none" w:sz="0" w:space="0" w:color="auto"/>
        <w:bottom w:val="none" w:sz="0" w:space="0" w:color="auto"/>
        <w:right w:val="none" w:sz="0" w:space="0" w:color="auto"/>
      </w:divBdr>
    </w:div>
    <w:div w:id="1147163056">
      <w:bodyDiv w:val="1"/>
      <w:marLeft w:val="0"/>
      <w:marRight w:val="0"/>
      <w:marTop w:val="0"/>
      <w:marBottom w:val="0"/>
      <w:divBdr>
        <w:top w:val="none" w:sz="0" w:space="0" w:color="auto"/>
        <w:left w:val="none" w:sz="0" w:space="0" w:color="auto"/>
        <w:bottom w:val="none" w:sz="0" w:space="0" w:color="auto"/>
        <w:right w:val="none" w:sz="0" w:space="0" w:color="auto"/>
      </w:divBdr>
    </w:div>
    <w:div w:id="1153133346">
      <w:bodyDiv w:val="1"/>
      <w:marLeft w:val="0"/>
      <w:marRight w:val="0"/>
      <w:marTop w:val="0"/>
      <w:marBottom w:val="0"/>
      <w:divBdr>
        <w:top w:val="none" w:sz="0" w:space="0" w:color="auto"/>
        <w:left w:val="none" w:sz="0" w:space="0" w:color="auto"/>
        <w:bottom w:val="none" w:sz="0" w:space="0" w:color="auto"/>
        <w:right w:val="none" w:sz="0" w:space="0" w:color="auto"/>
      </w:divBdr>
    </w:div>
    <w:div w:id="1175345723">
      <w:bodyDiv w:val="1"/>
      <w:marLeft w:val="0"/>
      <w:marRight w:val="0"/>
      <w:marTop w:val="0"/>
      <w:marBottom w:val="0"/>
      <w:divBdr>
        <w:top w:val="none" w:sz="0" w:space="0" w:color="auto"/>
        <w:left w:val="none" w:sz="0" w:space="0" w:color="auto"/>
        <w:bottom w:val="none" w:sz="0" w:space="0" w:color="auto"/>
        <w:right w:val="none" w:sz="0" w:space="0" w:color="auto"/>
      </w:divBdr>
    </w:div>
    <w:div w:id="1221135531">
      <w:bodyDiv w:val="1"/>
      <w:marLeft w:val="0"/>
      <w:marRight w:val="0"/>
      <w:marTop w:val="0"/>
      <w:marBottom w:val="0"/>
      <w:divBdr>
        <w:top w:val="none" w:sz="0" w:space="0" w:color="auto"/>
        <w:left w:val="none" w:sz="0" w:space="0" w:color="auto"/>
        <w:bottom w:val="none" w:sz="0" w:space="0" w:color="auto"/>
        <w:right w:val="none" w:sz="0" w:space="0" w:color="auto"/>
      </w:divBdr>
    </w:div>
    <w:div w:id="1227299064">
      <w:bodyDiv w:val="1"/>
      <w:marLeft w:val="0"/>
      <w:marRight w:val="0"/>
      <w:marTop w:val="0"/>
      <w:marBottom w:val="0"/>
      <w:divBdr>
        <w:top w:val="none" w:sz="0" w:space="0" w:color="auto"/>
        <w:left w:val="none" w:sz="0" w:space="0" w:color="auto"/>
        <w:bottom w:val="none" w:sz="0" w:space="0" w:color="auto"/>
        <w:right w:val="none" w:sz="0" w:space="0" w:color="auto"/>
      </w:divBdr>
    </w:div>
    <w:div w:id="1228951282">
      <w:bodyDiv w:val="1"/>
      <w:marLeft w:val="0"/>
      <w:marRight w:val="0"/>
      <w:marTop w:val="0"/>
      <w:marBottom w:val="0"/>
      <w:divBdr>
        <w:top w:val="none" w:sz="0" w:space="0" w:color="auto"/>
        <w:left w:val="none" w:sz="0" w:space="0" w:color="auto"/>
        <w:bottom w:val="none" w:sz="0" w:space="0" w:color="auto"/>
        <w:right w:val="none" w:sz="0" w:space="0" w:color="auto"/>
      </w:divBdr>
    </w:div>
    <w:div w:id="1231387098">
      <w:bodyDiv w:val="1"/>
      <w:marLeft w:val="0"/>
      <w:marRight w:val="0"/>
      <w:marTop w:val="0"/>
      <w:marBottom w:val="0"/>
      <w:divBdr>
        <w:top w:val="none" w:sz="0" w:space="0" w:color="auto"/>
        <w:left w:val="none" w:sz="0" w:space="0" w:color="auto"/>
        <w:bottom w:val="none" w:sz="0" w:space="0" w:color="auto"/>
        <w:right w:val="none" w:sz="0" w:space="0" w:color="auto"/>
      </w:divBdr>
    </w:div>
    <w:div w:id="1254320361">
      <w:bodyDiv w:val="1"/>
      <w:marLeft w:val="0"/>
      <w:marRight w:val="0"/>
      <w:marTop w:val="0"/>
      <w:marBottom w:val="0"/>
      <w:divBdr>
        <w:top w:val="none" w:sz="0" w:space="0" w:color="auto"/>
        <w:left w:val="none" w:sz="0" w:space="0" w:color="auto"/>
        <w:bottom w:val="none" w:sz="0" w:space="0" w:color="auto"/>
        <w:right w:val="none" w:sz="0" w:space="0" w:color="auto"/>
      </w:divBdr>
    </w:div>
    <w:div w:id="1267467725">
      <w:bodyDiv w:val="1"/>
      <w:marLeft w:val="0"/>
      <w:marRight w:val="0"/>
      <w:marTop w:val="0"/>
      <w:marBottom w:val="0"/>
      <w:divBdr>
        <w:top w:val="none" w:sz="0" w:space="0" w:color="auto"/>
        <w:left w:val="none" w:sz="0" w:space="0" w:color="auto"/>
        <w:bottom w:val="none" w:sz="0" w:space="0" w:color="auto"/>
        <w:right w:val="none" w:sz="0" w:space="0" w:color="auto"/>
      </w:divBdr>
    </w:div>
    <w:div w:id="1277715008">
      <w:bodyDiv w:val="1"/>
      <w:marLeft w:val="0"/>
      <w:marRight w:val="0"/>
      <w:marTop w:val="0"/>
      <w:marBottom w:val="0"/>
      <w:divBdr>
        <w:top w:val="none" w:sz="0" w:space="0" w:color="auto"/>
        <w:left w:val="none" w:sz="0" w:space="0" w:color="auto"/>
        <w:bottom w:val="none" w:sz="0" w:space="0" w:color="auto"/>
        <w:right w:val="none" w:sz="0" w:space="0" w:color="auto"/>
      </w:divBdr>
    </w:div>
    <w:div w:id="1277983877">
      <w:bodyDiv w:val="1"/>
      <w:marLeft w:val="0"/>
      <w:marRight w:val="0"/>
      <w:marTop w:val="0"/>
      <w:marBottom w:val="0"/>
      <w:divBdr>
        <w:top w:val="none" w:sz="0" w:space="0" w:color="auto"/>
        <w:left w:val="none" w:sz="0" w:space="0" w:color="auto"/>
        <w:bottom w:val="none" w:sz="0" w:space="0" w:color="auto"/>
        <w:right w:val="none" w:sz="0" w:space="0" w:color="auto"/>
      </w:divBdr>
    </w:div>
    <w:div w:id="1290168797">
      <w:bodyDiv w:val="1"/>
      <w:marLeft w:val="0"/>
      <w:marRight w:val="0"/>
      <w:marTop w:val="0"/>
      <w:marBottom w:val="0"/>
      <w:divBdr>
        <w:top w:val="none" w:sz="0" w:space="0" w:color="auto"/>
        <w:left w:val="none" w:sz="0" w:space="0" w:color="auto"/>
        <w:bottom w:val="none" w:sz="0" w:space="0" w:color="auto"/>
        <w:right w:val="none" w:sz="0" w:space="0" w:color="auto"/>
      </w:divBdr>
    </w:div>
    <w:div w:id="1294410035">
      <w:bodyDiv w:val="1"/>
      <w:marLeft w:val="0"/>
      <w:marRight w:val="0"/>
      <w:marTop w:val="0"/>
      <w:marBottom w:val="0"/>
      <w:divBdr>
        <w:top w:val="none" w:sz="0" w:space="0" w:color="auto"/>
        <w:left w:val="none" w:sz="0" w:space="0" w:color="auto"/>
        <w:bottom w:val="none" w:sz="0" w:space="0" w:color="auto"/>
        <w:right w:val="none" w:sz="0" w:space="0" w:color="auto"/>
      </w:divBdr>
    </w:div>
    <w:div w:id="1303119001">
      <w:bodyDiv w:val="1"/>
      <w:marLeft w:val="0"/>
      <w:marRight w:val="0"/>
      <w:marTop w:val="0"/>
      <w:marBottom w:val="0"/>
      <w:divBdr>
        <w:top w:val="none" w:sz="0" w:space="0" w:color="auto"/>
        <w:left w:val="none" w:sz="0" w:space="0" w:color="auto"/>
        <w:bottom w:val="none" w:sz="0" w:space="0" w:color="auto"/>
        <w:right w:val="none" w:sz="0" w:space="0" w:color="auto"/>
      </w:divBdr>
    </w:div>
    <w:div w:id="1317146168">
      <w:bodyDiv w:val="1"/>
      <w:marLeft w:val="0"/>
      <w:marRight w:val="0"/>
      <w:marTop w:val="0"/>
      <w:marBottom w:val="0"/>
      <w:divBdr>
        <w:top w:val="none" w:sz="0" w:space="0" w:color="auto"/>
        <w:left w:val="none" w:sz="0" w:space="0" w:color="auto"/>
        <w:bottom w:val="none" w:sz="0" w:space="0" w:color="auto"/>
        <w:right w:val="none" w:sz="0" w:space="0" w:color="auto"/>
      </w:divBdr>
    </w:div>
    <w:div w:id="1318806974">
      <w:bodyDiv w:val="1"/>
      <w:marLeft w:val="0"/>
      <w:marRight w:val="0"/>
      <w:marTop w:val="0"/>
      <w:marBottom w:val="0"/>
      <w:divBdr>
        <w:top w:val="none" w:sz="0" w:space="0" w:color="auto"/>
        <w:left w:val="none" w:sz="0" w:space="0" w:color="auto"/>
        <w:bottom w:val="none" w:sz="0" w:space="0" w:color="auto"/>
        <w:right w:val="none" w:sz="0" w:space="0" w:color="auto"/>
      </w:divBdr>
    </w:div>
    <w:div w:id="1338656190">
      <w:bodyDiv w:val="1"/>
      <w:marLeft w:val="0"/>
      <w:marRight w:val="0"/>
      <w:marTop w:val="0"/>
      <w:marBottom w:val="0"/>
      <w:divBdr>
        <w:top w:val="none" w:sz="0" w:space="0" w:color="auto"/>
        <w:left w:val="none" w:sz="0" w:space="0" w:color="auto"/>
        <w:bottom w:val="none" w:sz="0" w:space="0" w:color="auto"/>
        <w:right w:val="none" w:sz="0" w:space="0" w:color="auto"/>
      </w:divBdr>
    </w:div>
    <w:div w:id="1365129791">
      <w:bodyDiv w:val="1"/>
      <w:marLeft w:val="0"/>
      <w:marRight w:val="0"/>
      <w:marTop w:val="0"/>
      <w:marBottom w:val="0"/>
      <w:divBdr>
        <w:top w:val="none" w:sz="0" w:space="0" w:color="auto"/>
        <w:left w:val="none" w:sz="0" w:space="0" w:color="auto"/>
        <w:bottom w:val="none" w:sz="0" w:space="0" w:color="auto"/>
        <w:right w:val="none" w:sz="0" w:space="0" w:color="auto"/>
      </w:divBdr>
    </w:div>
    <w:div w:id="1391461264">
      <w:bodyDiv w:val="1"/>
      <w:marLeft w:val="0"/>
      <w:marRight w:val="0"/>
      <w:marTop w:val="0"/>
      <w:marBottom w:val="0"/>
      <w:divBdr>
        <w:top w:val="none" w:sz="0" w:space="0" w:color="auto"/>
        <w:left w:val="none" w:sz="0" w:space="0" w:color="auto"/>
        <w:bottom w:val="none" w:sz="0" w:space="0" w:color="auto"/>
        <w:right w:val="none" w:sz="0" w:space="0" w:color="auto"/>
      </w:divBdr>
    </w:div>
    <w:div w:id="1476751817">
      <w:bodyDiv w:val="1"/>
      <w:marLeft w:val="0"/>
      <w:marRight w:val="0"/>
      <w:marTop w:val="0"/>
      <w:marBottom w:val="0"/>
      <w:divBdr>
        <w:top w:val="none" w:sz="0" w:space="0" w:color="auto"/>
        <w:left w:val="none" w:sz="0" w:space="0" w:color="auto"/>
        <w:bottom w:val="none" w:sz="0" w:space="0" w:color="auto"/>
        <w:right w:val="none" w:sz="0" w:space="0" w:color="auto"/>
      </w:divBdr>
    </w:div>
    <w:div w:id="1488397253">
      <w:bodyDiv w:val="1"/>
      <w:marLeft w:val="0"/>
      <w:marRight w:val="0"/>
      <w:marTop w:val="0"/>
      <w:marBottom w:val="0"/>
      <w:divBdr>
        <w:top w:val="none" w:sz="0" w:space="0" w:color="auto"/>
        <w:left w:val="none" w:sz="0" w:space="0" w:color="auto"/>
        <w:bottom w:val="none" w:sz="0" w:space="0" w:color="auto"/>
        <w:right w:val="none" w:sz="0" w:space="0" w:color="auto"/>
      </w:divBdr>
    </w:div>
    <w:div w:id="1501965021">
      <w:bodyDiv w:val="1"/>
      <w:marLeft w:val="0"/>
      <w:marRight w:val="0"/>
      <w:marTop w:val="0"/>
      <w:marBottom w:val="0"/>
      <w:divBdr>
        <w:top w:val="none" w:sz="0" w:space="0" w:color="auto"/>
        <w:left w:val="none" w:sz="0" w:space="0" w:color="auto"/>
        <w:bottom w:val="none" w:sz="0" w:space="0" w:color="auto"/>
        <w:right w:val="none" w:sz="0" w:space="0" w:color="auto"/>
      </w:divBdr>
    </w:div>
    <w:div w:id="1505970786">
      <w:bodyDiv w:val="1"/>
      <w:marLeft w:val="0"/>
      <w:marRight w:val="0"/>
      <w:marTop w:val="0"/>
      <w:marBottom w:val="0"/>
      <w:divBdr>
        <w:top w:val="none" w:sz="0" w:space="0" w:color="auto"/>
        <w:left w:val="none" w:sz="0" w:space="0" w:color="auto"/>
        <w:bottom w:val="none" w:sz="0" w:space="0" w:color="auto"/>
        <w:right w:val="none" w:sz="0" w:space="0" w:color="auto"/>
      </w:divBdr>
    </w:div>
    <w:div w:id="1517697634">
      <w:bodyDiv w:val="1"/>
      <w:marLeft w:val="0"/>
      <w:marRight w:val="0"/>
      <w:marTop w:val="0"/>
      <w:marBottom w:val="0"/>
      <w:divBdr>
        <w:top w:val="none" w:sz="0" w:space="0" w:color="auto"/>
        <w:left w:val="none" w:sz="0" w:space="0" w:color="auto"/>
        <w:bottom w:val="none" w:sz="0" w:space="0" w:color="auto"/>
        <w:right w:val="none" w:sz="0" w:space="0" w:color="auto"/>
      </w:divBdr>
    </w:div>
    <w:div w:id="1561940645">
      <w:bodyDiv w:val="1"/>
      <w:marLeft w:val="0"/>
      <w:marRight w:val="0"/>
      <w:marTop w:val="0"/>
      <w:marBottom w:val="0"/>
      <w:divBdr>
        <w:top w:val="none" w:sz="0" w:space="0" w:color="auto"/>
        <w:left w:val="none" w:sz="0" w:space="0" w:color="auto"/>
        <w:bottom w:val="none" w:sz="0" w:space="0" w:color="auto"/>
        <w:right w:val="none" w:sz="0" w:space="0" w:color="auto"/>
      </w:divBdr>
    </w:div>
    <w:div w:id="1574119227">
      <w:bodyDiv w:val="1"/>
      <w:marLeft w:val="0"/>
      <w:marRight w:val="0"/>
      <w:marTop w:val="0"/>
      <w:marBottom w:val="0"/>
      <w:divBdr>
        <w:top w:val="none" w:sz="0" w:space="0" w:color="auto"/>
        <w:left w:val="none" w:sz="0" w:space="0" w:color="auto"/>
        <w:bottom w:val="none" w:sz="0" w:space="0" w:color="auto"/>
        <w:right w:val="none" w:sz="0" w:space="0" w:color="auto"/>
      </w:divBdr>
    </w:div>
    <w:div w:id="1580820956">
      <w:bodyDiv w:val="1"/>
      <w:marLeft w:val="0"/>
      <w:marRight w:val="0"/>
      <w:marTop w:val="0"/>
      <w:marBottom w:val="0"/>
      <w:divBdr>
        <w:top w:val="none" w:sz="0" w:space="0" w:color="auto"/>
        <w:left w:val="none" w:sz="0" w:space="0" w:color="auto"/>
        <w:bottom w:val="none" w:sz="0" w:space="0" w:color="auto"/>
        <w:right w:val="none" w:sz="0" w:space="0" w:color="auto"/>
      </w:divBdr>
    </w:div>
    <w:div w:id="1593391142">
      <w:bodyDiv w:val="1"/>
      <w:marLeft w:val="0"/>
      <w:marRight w:val="0"/>
      <w:marTop w:val="0"/>
      <w:marBottom w:val="0"/>
      <w:divBdr>
        <w:top w:val="none" w:sz="0" w:space="0" w:color="auto"/>
        <w:left w:val="none" w:sz="0" w:space="0" w:color="auto"/>
        <w:bottom w:val="none" w:sz="0" w:space="0" w:color="auto"/>
        <w:right w:val="none" w:sz="0" w:space="0" w:color="auto"/>
      </w:divBdr>
    </w:div>
    <w:div w:id="1622808202">
      <w:bodyDiv w:val="1"/>
      <w:marLeft w:val="0"/>
      <w:marRight w:val="0"/>
      <w:marTop w:val="0"/>
      <w:marBottom w:val="0"/>
      <w:divBdr>
        <w:top w:val="none" w:sz="0" w:space="0" w:color="auto"/>
        <w:left w:val="none" w:sz="0" w:space="0" w:color="auto"/>
        <w:bottom w:val="none" w:sz="0" w:space="0" w:color="auto"/>
        <w:right w:val="none" w:sz="0" w:space="0" w:color="auto"/>
      </w:divBdr>
    </w:div>
    <w:div w:id="1671063588">
      <w:bodyDiv w:val="1"/>
      <w:marLeft w:val="0"/>
      <w:marRight w:val="0"/>
      <w:marTop w:val="0"/>
      <w:marBottom w:val="0"/>
      <w:divBdr>
        <w:top w:val="none" w:sz="0" w:space="0" w:color="auto"/>
        <w:left w:val="none" w:sz="0" w:space="0" w:color="auto"/>
        <w:bottom w:val="none" w:sz="0" w:space="0" w:color="auto"/>
        <w:right w:val="none" w:sz="0" w:space="0" w:color="auto"/>
      </w:divBdr>
    </w:div>
    <w:div w:id="1680427518">
      <w:bodyDiv w:val="1"/>
      <w:marLeft w:val="0"/>
      <w:marRight w:val="0"/>
      <w:marTop w:val="0"/>
      <w:marBottom w:val="0"/>
      <w:divBdr>
        <w:top w:val="none" w:sz="0" w:space="0" w:color="auto"/>
        <w:left w:val="none" w:sz="0" w:space="0" w:color="auto"/>
        <w:bottom w:val="none" w:sz="0" w:space="0" w:color="auto"/>
        <w:right w:val="none" w:sz="0" w:space="0" w:color="auto"/>
      </w:divBdr>
    </w:div>
    <w:div w:id="1681469916">
      <w:bodyDiv w:val="1"/>
      <w:marLeft w:val="0"/>
      <w:marRight w:val="0"/>
      <w:marTop w:val="0"/>
      <w:marBottom w:val="0"/>
      <w:divBdr>
        <w:top w:val="none" w:sz="0" w:space="0" w:color="auto"/>
        <w:left w:val="none" w:sz="0" w:space="0" w:color="auto"/>
        <w:bottom w:val="none" w:sz="0" w:space="0" w:color="auto"/>
        <w:right w:val="none" w:sz="0" w:space="0" w:color="auto"/>
      </w:divBdr>
    </w:div>
    <w:div w:id="1688603756">
      <w:bodyDiv w:val="1"/>
      <w:marLeft w:val="0"/>
      <w:marRight w:val="0"/>
      <w:marTop w:val="0"/>
      <w:marBottom w:val="0"/>
      <w:divBdr>
        <w:top w:val="none" w:sz="0" w:space="0" w:color="auto"/>
        <w:left w:val="none" w:sz="0" w:space="0" w:color="auto"/>
        <w:bottom w:val="none" w:sz="0" w:space="0" w:color="auto"/>
        <w:right w:val="none" w:sz="0" w:space="0" w:color="auto"/>
      </w:divBdr>
    </w:div>
    <w:div w:id="1709986085">
      <w:bodyDiv w:val="1"/>
      <w:marLeft w:val="0"/>
      <w:marRight w:val="0"/>
      <w:marTop w:val="0"/>
      <w:marBottom w:val="0"/>
      <w:divBdr>
        <w:top w:val="none" w:sz="0" w:space="0" w:color="auto"/>
        <w:left w:val="none" w:sz="0" w:space="0" w:color="auto"/>
        <w:bottom w:val="none" w:sz="0" w:space="0" w:color="auto"/>
        <w:right w:val="none" w:sz="0" w:space="0" w:color="auto"/>
      </w:divBdr>
    </w:div>
    <w:div w:id="1728064325">
      <w:bodyDiv w:val="1"/>
      <w:marLeft w:val="0"/>
      <w:marRight w:val="0"/>
      <w:marTop w:val="0"/>
      <w:marBottom w:val="0"/>
      <w:divBdr>
        <w:top w:val="none" w:sz="0" w:space="0" w:color="auto"/>
        <w:left w:val="none" w:sz="0" w:space="0" w:color="auto"/>
        <w:bottom w:val="none" w:sz="0" w:space="0" w:color="auto"/>
        <w:right w:val="none" w:sz="0" w:space="0" w:color="auto"/>
      </w:divBdr>
    </w:div>
    <w:div w:id="1742364758">
      <w:bodyDiv w:val="1"/>
      <w:marLeft w:val="0"/>
      <w:marRight w:val="0"/>
      <w:marTop w:val="0"/>
      <w:marBottom w:val="0"/>
      <w:divBdr>
        <w:top w:val="none" w:sz="0" w:space="0" w:color="auto"/>
        <w:left w:val="none" w:sz="0" w:space="0" w:color="auto"/>
        <w:bottom w:val="none" w:sz="0" w:space="0" w:color="auto"/>
        <w:right w:val="none" w:sz="0" w:space="0" w:color="auto"/>
      </w:divBdr>
    </w:div>
    <w:div w:id="1752041171">
      <w:bodyDiv w:val="1"/>
      <w:marLeft w:val="0"/>
      <w:marRight w:val="0"/>
      <w:marTop w:val="0"/>
      <w:marBottom w:val="0"/>
      <w:divBdr>
        <w:top w:val="none" w:sz="0" w:space="0" w:color="auto"/>
        <w:left w:val="none" w:sz="0" w:space="0" w:color="auto"/>
        <w:bottom w:val="none" w:sz="0" w:space="0" w:color="auto"/>
        <w:right w:val="none" w:sz="0" w:space="0" w:color="auto"/>
      </w:divBdr>
    </w:div>
    <w:div w:id="1765421462">
      <w:bodyDiv w:val="1"/>
      <w:marLeft w:val="0"/>
      <w:marRight w:val="0"/>
      <w:marTop w:val="0"/>
      <w:marBottom w:val="0"/>
      <w:divBdr>
        <w:top w:val="none" w:sz="0" w:space="0" w:color="auto"/>
        <w:left w:val="none" w:sz="0" w:space="0" w:color="auto"/>
        <w:bottom w:val="none" w:sz="0" w:space="0" w:color="auto"/>
        <w:right w:val="none" w:sz="0" w:space="0" w:color="auto"/>
      </w:divBdr>
    </w:div>
    <w:div w:id="1765808245">
      <w:bodyDiv w:val="1"/>
      <w:marLeft w:val="0"/>
      <w:marRight w:val="0"/>
      <w:marTop w:val="0"/>
      <w:marBottom w:val="0"/>
      <w:divBdr>
        <w:top w:val="none" w:sz="0" w:space="0" w:color="auto"/>
        <w:left w:val="none" w:sz="0" w:space="0" w:color="auto"/>
        <w:bottom w:val="none" w:sz="0" w:space="0" w:color="auto"/>
        <w:right w:val="none" w:sz="0" w:space="0" w:color="auto"/>
      </w:divBdr>
    </w:div>
    <w:div w:id="1803113867">
      <w:bodyDiv w:val="1"/>
      <w:marLeft w:val="0"/>
      <w:marRight w:val="0"/>
      <w:marTop w:val="0"/>
      <w:marBottom w:val="0"/>
      <w:divBdr>
        <w:top w:val="none" w:sz="0" w:space="0" w:color="auto"/>
        <w:left w:val="none" w:sz="0" w:space="0" w:color="auto"/>
        <w:bottom w:val="none" w:sz="0" w:space="0" w:color="auto"/>
        <w:right w:val="none" w:sz="0" w:space="0" w:color="auto"/>
      </w:divBdr>
    </w:div>
    <w:div w:id="1810321248">
      <w:bodyDiv w:val="1"/>
      <w:marLeft w:val="0"/>
      <w:marRight w:val="0"/>
      <w:marTop w:val="0"/>
      <w:marBottom w:val="0"/>
      <w:divBdr>
        <w:top w:val="none" w:sz="0" w:space="0" w:color="auto"/>
        <w:left w:val="none" w:sz="0" w:space="0" w:color="auto"/>
        <w:bottom w:val="none" w:sz="0" w:space="0" w:color="auto"/>
        <w:right w:val="none" w:sz="0" w:space="0" w:color="auto"/>
      </w:divBdr>
    </w:div>
    <w:div w:id="1818764010">
      <w:bodyDiv w:val="1"/>
      <w:marLeft w:val="0"/>
      <w:marRight w:val="0"/>
      <w:marTop w:val="0"/>
      <w:marBottom w:val="0"/>
      <w:divBdr>
        <w:top w:val="none" w:sz="0" w:space="0" w:color="auto"/>
        <w:left w:val="none" w:sz="0" w:space="0" w:color="auto"/>
        <w:bottom w:val="none" w:sz="0" w:space="0" w:color="auto"/>
        <w:right w:val="none" w:sz="0" w:space="0" w:color="auto"/>
      </w:divBdr>
    </w:div>
    <w:div w:id="1845045847">
      <w:bodyDiv w:val="1"/>
      <w:marLeft w:val="0"/>
      <w:marRight w:val="0"/>
      <w:marTop w:val="0"/>
      <w:marBottom w:val="0"/>
      <w:divBdr>
        <w:top w:val="none" w:sz="0" w:space="0" w:color="auto"/>
        <w:left w:val="none" w:sz="0" w:space="0" w:color="auto"/>
        <w:bottom w:val="none" w:sz="0" w:space="0" w:color="auto"/>
        <w:right w:val="none" w:sz="0" w:space="0" w:color="auto"/>
      </w:divBdr>
    </w:div>
    <w:div w:id="1849709026">
      <w:bodyDiv w:val="1"/>
      <w:marLeft w:val="0"/>
      <w:marRight w:val="0"/>
      <w:marTop w:val="0"/>
      <w:marBottom w:val="0"/>
      <w:divBdr>
        <w:top w:val="none" w:sz="0" w:space="0" w:color="auto"/>
        <w:left w:val="none" w:sz="0" w:space="0" w:color="auto"/>
        <w:bottom w:val="none" w:sz="0" w:space="0" w:color="auto"/>
        <w:right w:val="none" w:sz="0" w:space="0" w:color="auto"/>
      </w:divBdr>
      <w:divsChild>
        <w:div w:id="1471284757">
          <w:marLeft w:val="0"/>
          <w:marRight w:val="0"/>
          <w:marTop w:val="0"/>
          <w:marBottom w:val="0"/>
          <w:divBdr>
            <w:top w:val="none" w:sz="0" w:space="0" w:color="auto"/>
            <w:left w:val="none" w:sz="0" w:space="0" w:color="auto"/>
            <w:bottom w:val="none" w:sz="0" w:space="0" w:color="auto"/>
            <w:right w:val="none" w:sz="0" w:space="0" w:color="auto"/>
          </w:divBdr>
        </w:div>
        <w:div w:id="1609121045">
          <w:marLeft w:val="0"/>
          <w:marRight w:val="0"/>
          <w:marTop w:val="0"/>
          <w:marBottom w:val="0"/>
          <w:divBdr>
            <w:top w:val="none" w:sz="0" w:space="0" w:color="auto"/>
            <w:left w:val="none" w:sz="0" w:space="0" w:color="auto"/>
            <w:bottom w:val="none" w:sz="0" w:space="0" w:color="auto"/>
            <w:right w:val="none" w:sz="0" w:space="0" w:color="auto"/>
          </w:divBdr>
        </w:div>
      </w:divsChild>
    </w:div>
    <w:div w:id="1856118206">
      <w:bodyDiv w:val="1"/>
      <w:marLeft w:val="0"/>
      <w:marRight w:val="0"/>
      <w:marTop w:val="0"/>
      <w:marBottom w:val="0"/>
      <w:divBdr>
        <w:top w:val="none" w:sz="0" w:space="0" w:color="auto"/>
        <w:left w:val="none" w:sz="0" w:space="0" w:color="auto"/>
        <w:bottom w:val="none" w:sz="0" w:space="0" w:color="auto"/>
        <w:right w:val="none" w:sz="0" w:space="0" w:color="auto"/>
      </w:divBdr>
    </w:div>
    <w:div w:id="1874271435">
      <w:bodyDiv w:val="1"/>
      <w:marLeft w:val="0"/>
      <w:marRight w:val="0"/>
      <w:marTop w:val="0"/>
      <w:marBottom w:val="0"/>
      <w:divBdr>
        <w:top w:val="none" w:sz="0" w:space="0" w:color="auto"/>
        <w:left w:val="none" w:sz="0" w:space="0" w:color="auto"/>
        <w:bottom w:val="none" w:sz="0" w:space="0" w:color="auto"/>
        <w:right w:val="none" w:sz="0" w:space="0" w:color="auto"/>
      </w:divBdr>
    </w:div>
    <w:div w:id="1917935176">
      <w:bodyDiv w:val="1"/>
      <w:marLeft w:val="0"/>
      <w:marRight w:val="0"/>
      <w:marTop w:val="0"/>
      <w:marBottom w:val="0"/>
      <w:divBdr>
        <w:top w:val="none" w:sz="0" w:space="0" w:color="auto"/>
        <w:left w:val="none" w:sz="0" w:space="0" w:color="auto"/>
        <w:bottom w:val="none" w:sz="0" w:space="0" w:color="auto"/>
        <w:right w:val="none" w:sz="0" w:space="0" w:color="auto"/>
      </w:divBdr>
    </w:div>
    <w:div w:id="1941529417">
      <w:bodyDiv w:val="1"/>
      <w:marLeft w:val="0"/>
      <w:marRight w:val="0"/>
      <w:marTop w:val="0"/>
      <w:marBottom w:val="0"/>
      <w:divBdr>
        <w:top w:val="none" w:sz="0" w:space="0" w:color="auto"/>
        <w:left w:val="none" w:sz="0" w:space="0" w:color="auto"/>
        <w:bottom w:val="none" w:sz="0" w:space="0" w:color="auto"/>
        <w:right w:val="none" w:sz="0" w:space="0" w:color="auto"/>
      </w:divBdr>
    </w:div>
    <w:div w:id="1955408018">
      <w:bodyDiv w:val="1"/>
      <w:marLeft w:val="0"/>
      <w:marRight w:val="0"/>
      <w:marTop w:val="0"/>
      <w:marBottom w:val="0"/>
      <w:divBdr>
        <w:top w:val="none" w:sz="0" w:space="0" w:color="auto"/>
        <w:left w:val="none" w:sz="0" w:space="0" w:color="auto"/>
        <w:bottom w:val="none" w:sz="0" w:space="0" w:color="auto"/>
        <w:right w:val="none" w:sz="0" w:space="0" w:color="auto"/>
      </w:divBdr>
    </w:div>
    <w:div w:id="1960067355">
      <w:bodyDiv w:val="1"/>
      <w:marLeft w:val="0"/>
      <w:marRight w:val="0"/>
      <w:marTop w:val="0"/>
      <w:marBottom w:val="0"/>
      <w:divBdr>
        <w:top w:val="none" w:sz="0" w:space="0" w:color="auto"/>
        <w:left w:val="none" w:sz="0" w:space="0" w:color="auto"/>
        <w:bottom w:val="none" w:sz="0" w:space="0" w:color="auto"/>
        <w:right w:val="none" w:sz="0" w:space="0" w:color="auto"/>
      </w:divBdr>
    </w:div>
    <w:div w:id="2025083545">
      <w:bodyDiv w:val="1"/>
      <w:marLeft w:val="0"/>
      <w:marRight w:val="0"/>
      <w:marTop w:val="0"/>
      <w:marBottom w:val="0"/>
      <w:divBdr>
        <w:top w:val="none" w:sz="0" w:space="0" w:color="auto"/>
        <w:left w:val="none" w:sz="0" w:space="0" w:color="auto"/>
        <w:bottom w:val="none" w:sz="0" w:space="0" w:color="auto"/>
        <w:right w:val="none" w:sz="0" w:space="0" w:color="auto"/>
      </w:divBdr>
    </w:div>
    <w:div w:id="2049376442">
      <w:bodyDiv w:val="1"/>
      <w:marLeft w:val="0"/>
      <w:marRight w:val="0"/>
      <w:marTop w:val="0"/>
      <w:marBottom w:val="0"/>
      <w:divBdr>
        <w:top w:val="none" w:sz="0" w:space="0" w:color="auto"/>
        <w:left w:val="none" w:sz="0" w:space="0" w:color="auto"/>
        <w:bottom w:val="none" w:sz="0" w:space="0" w:color="auto"/>
        <w:right w:val="none" w:sz="0" w:space="0" w:color="auto"/>
      </w:divBdr>
    </w:div>
    <w:div w:id="2058313262">
      <w:bodyDiv w:val="1"/>
      <w:marLeft w:val="0"/>
      <w:marRight w:val="0"/>
      <w:marTop w:val="0"/>
      <w:marBottom w:val="0"/>
      <w:divBdr>
        <w:top w:val="none" w:sz="0" w:space="0" w:color="auto"/>
        <w:left w:val="none" w:sz="0" w:space="0" w:color="auto"/>
        <w:bottom w:val="none" w:sz="0" w:space="0" w:color="auto"/>
        <w:right w:val="none" w:sz="0" w:space="0" w:color="auto"/>
      </w:divBdr>
    </w:div>
    <w:div w:id="2084377928">
      <w:bodyDiv w:val="1"/>
      <w:marLeft w:val="0"/>
      <w:marRight w:val="0"/>
      <w:marTop w:val="0"/>
      <w:marBottom w:val="0"/>
      <w:divBdr>
        <w:top w:val="none" w:sz="0" w:space="0" w:color="auto"/>
        <w:left w:val="none" w:sz="0" w:space="0" w:color="auto"/>
        <w:bottom w:val="none" w:sz="0" w:space="0" w:color="auto"/>
        <w:right w:val="none" w:sz="0" w:space="0" w:color="auto"/>
      </w:divBdr>
    </w:div>
    <w:div w:id="2098865020">
      <w:bodyDiv w:val="1"/>
      <w:marLeft w:val="0"/>
      <w:marRight w:val="0"/>
      <w:marTop w:val="0"/>
      <w:marBottom w:val="0"/>
      <w:divBdr>
        <w:top w:val="none" w:sz="0" w:space="0" w:color="auto"/>
        <w:left w:val="none" w:sz="0" w:space="0" w:color="auto"/>
        <w:bottom w:val="none" w:sz="0" w:space="0" w:color="auto"/>
        <w:right w:val="none" w:sz="0" w:space="0" w:color="auto"/>
      </w:divBdr>
      <w:divsChild>
        <w:div w:id="1493789036">
          <w:marLeft w:val="0"/>
          <w:marRight w:val="0"/>
          <w:marTop w:val="0"/>
          <w:marBottom w:val="0"/>
          <w:divBdr>
            <w:top w:val="none" w:sz="0" w:space="0" w:color="auto"/>
            <w:left w:val="single" w:sz="6" w:space="0" w:color="AAAAAA"/>
            <w:bottom w:val="single" w:sz="6" w:space="0" w:color="AAAAAA"/>
            <w:right w:val="single" w:sz="6" w:space="0" w:color="AAAAAA"/>
          </w:divBdr>
        </w:div>
      </w:divsChild>
    </w:div>
    <w:div w:id="2107073235">
      <w:bodyDiv w:val="1"/>
      <w:marLeft w:val="0"/>
      <w:marRight w:val="0"/>
      <w:marTop w:val="0"/>
      <w:marBottom w:val="0"/>
      <w:divBdr>
        <w:top w:val="none" w:sz="0" w:space="0" w:color="auto"/>
        <w:left w:val="none" w:sz="0" w:space="0" w:color="auto"/>
        <w:bottom w:val="none" w:sz="0" w:space="0" w:color="auto"/>
        <w:right w:val="none" w:sz="0" w:space="0" w:color="auto"/>
      </w:divBdr>
    </w:div>
    <w:div w:id="2118981321">
      <w:bodyDiv w:val="1"/>
      <w:marLeft w:val="0"/>
      <w:marRight w:val="0"/>
      <w:marTop w:val="0"/>
      <w:marBottom w:val="0"/>
      <w:divBdr>
        <w:top w:val="none" w:sz="0" w:space="0" w:color="auto"/>
        <w:left w:val="none" w:sz="0" w:space="0" w:color="auto"/>
        <w:bottom w:val="none" w:sz="0" w:space="0" w:color="auto"/>
        <w:right w:val="none" w:sz="0" w:space="0" w:color="auto"/>
      </w:divBdr>
    </w:div>
    <w:div w:id="213092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799D-0319-4AFC-A764-DFAF2A0B2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7468</Words>
  <Characters>44066</Characters>
  <Application>Microsoft Office Word</Application>
  <DocSecurity>0</DocSecurity>
  <Lines>367</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Prchal</dc:creator>
  <cp:lastModifiedBy>Jakub Souček</cp:lastModifiedBy>
  <cp:revision>5</cp:revision>
  <cp:lastPrinted>2024-04-09T12:54:00Z</cp:lastPrinted>
  <dcterms:created xsi:type="dcterms:W3CDTF">2024-04-04T09:35:00Z</dcterms:created>
  <dcterms:modified xsi:type="dcterms:W3CDTF">2024-04-09T12:54:00Z</dcterms:modified>
</cp:coreProperties>
</file>